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1991" w14:textId="77777777" w:rsidR="00B159F8" w:rsidRPr="00B159F8" w:rsidRDefault="00B159F8" w:rsidP="00B159F8">
      <w:pPr>
        <w:rPr>
          <w:b/>
          <w:bCs/>
        </w:rPr>
      </w:pPr>
    </w:p>
    <w:p w14:paraId="42ECC378" w14:textId="401F735A" w:rsidR="003F3174" w:rsidRPr="006075B8" w:rsidRDefault="003F3174" w:rsidP="006075B8">
      <w:pPr>
        <w:rPr>
          <w:b/>
          <w:bCs/>
        </w:rPr>
      </w:pPr>
      <w:r w:rsidRPr="006075B8">
        <w:rPr>
          <w:b/>
          <w:bCs/>
        </w:rPr>
        <w:t>Section 1. Definitions</w:t>
      </w:r>
    </w:p>
    <w:p w14:paraId="64A23AA7" w14:textId="6614B190" w:rsidR="00D94D11" w:rsidRDefault="0014595E" w:rsidP="006373D5">
      <w:pPr>
        <w:pStyle w:val="ListParagraph"/>
        <w:numPr>
          <w:ilvl w:val="1"/>
          <w:numId w:val="17"/>
        </w:numPr>
      </w:pPr>
      <w:r>
        <w:t>The following words and phrases when used in this act shall have the meanings given to them in this section unless the context clearly indicates otherwise:</w:t>
      </w:r>
      <w:r w:rsidR="00886882">
        <w:t xml:space="preserve"> </w:t>
      </w:r>
    </w:p>
    <w:p w14:paraId="3EB106AA" w14:textId="7A6C4AFD" w:rsidR="00D94D11" w:rsidRDefault="00D94D11" w:rsidP="006373D5">
      <w:pPr>
        <w:pStyle w:val="ListParagraph"/>
        <w:numPr>
          <w:ilvl w:val="2"/>
          <w:numId w:val="17"/>
        </w:numPr>
      </w:pPr>
      <w:r>
        <w:t>“B</w:t>
      </w:r>
      <w:r w:rsidR="00886882">
        <w:t>iologic</w:t>
      </w:r>
      <w:r w:rsidR="004B3A3B">
        <w:t>.</w:t>
      </w:r>
      <w:r w:rsidR="00886882">
        <w:t xml:space="preserve">” </w:t>
      </w:r>
      <w:r w:rsidR="004B3A3B">
        <w:t>A</w:t>
      </w:r>
      <w:r w:rsidR="00886882">
        <w:t xml:space="preserve"> drug that is produced or distributed in accordance with a biologics license application approved under </w:t>
      </w:r>
      <w:r>
        <w:t>42 C.F.R. § 447.502.</w:t>
      </w:r>
    </w:p>
    <w:p w14:paraId="2859741D" w14:textId="15CB36C9" w:rsidR="00D94D11" w:rsidRDefault="00D94D11" w:rsidP="006373D5">
      <w:pPr>
        <w:pStyle w:val="ListParagraph"/>
        <w:numPr>
          <w:ilvl w:val="2"/>
          <w:numId w:val="17"/>
        </w:numPr>
      </w:pPr>
      <w:r>
        <w:t>“B</w:t>
      </w:r>
      <w:r w:rsidR="00886882">
        <w:t>iosimilar</w:t>
      </w:r>
      <w:r w:rsidR="004B3A3B">
        <w:t>.</w:t>
      </w:r>
      <w:r w:rsidR="00886882">
        <w:t xml:space="preserve">” </w:t>
      </w:r>
      <w:r w:rsidR="004B3A3B">
        <w:t>A</w:t>
      </w:r>
      <w:r w:rsidR="00886882">
        <w:t xml:space="preserve"> drug that is produced or distributed in accordance with a biologics license application approved under </w:t>
      </w:r>
      <w:r>
        <w:t>42 U.S.C. § 262(K)(3).</w:t>
      </w:r>
    </w:p>
    <w:p w14:paraId="0AC83389" w14:textId="45C94154" w:rsidR="00D94D11" w:rsidRDefault="00D94D11" w:rsidP="006373D5">
      <w:pPr>
        <w:pStyle w:val="ListParagraph"/>
        <w:numPr>
          <w:ilvl w:val="2"/>
          <w:numId w:val="17"/>
        </w:numPr>
      </w:pPr>
      <w:r>
        <w:t>“B</w:t>
      </w:r>
      <w:r w:rsidR="00886882">
        <w:t>oard</w:t>
      </w:r>
      <w:r w:rsidR="0087571B">
        <w:t>.</w:t>
      </w:r>
      <w:r w:rsidR="00886882">
        <w:t xml:space="preserve">” </w:t>
      </w:r>
      <w:r w:rsidR="0087571B">
        <w:t>T</w:t>
      </w:r>
      <w:r w:rsidR="00886882">
        <w:t xml:space="preserve">he </w:t>
      </w:r>
      <w:r w:rsidR="0087571B">
        <w:t>P</w:t>
      </w:r>
      <w:r w:rsidR="00886882">
        <w:t xml:space="preserve">rescription </w:t>
      </w:r>
      <w:r w:rsidR="0087571B">
        <w:t>D</w:t>
      </w:r>
      <w:r w:rsidR="00886882">
        <w:t xml:space="preserve">rug </w:t>
      </w:r>
      <w:r w:rsidR="0087571B">
        <w:t>A</w:t>
      </w:r>
      <w:r w:rsidR="00886882">
        <w:t xml:space="preserve">ffordability </w:t>
      </w:r>
      <w:r w:rsidR="0087571B">
        <w:t>B</w:t>
      </w:r>
      <w:r w:rsidR="00886882">
        <w:t>oard</w:t>
      </w:r>
      <w:r>
        <w:t>.</w:t>
      </w:r>
    </w:p>
    <w:p w14:paraId="389EE717" w14:textId="44DA4DF1" w:rsidR="00D94D11" w:rsidRDefault="00D94D11" w:rsidP="006373D5">
      <w:pPr>
        <w:pStyle w:val="ListParagraph"/>
        <w:numPr>
          <w:ilvl w:val="2"/>
          <w:numId w:val="17"/>
        </w:numPr>
      </w:pPr>
      <w:r>
        <w:t>“B</w:t>
      </w:r>
      <w:r w:rsidR="00886882">
        <w:t>rand name drug</w:t>
      </w:r>
      <w:r w:rsidR="00E133E1">
        <w:t>.</w:t>
      </w:r>
      <w:r w:rsidR="00886882">
        <w:t xml:space="preserve">” </w:t>
      </w:r>
      <w:r w:rsidR="00E133E1">
        <w:t>A</w:t>
      </w:r>
      <w:r w:rsidR="00886882">
        <w:t xml:space="preserve"> drug that is produced or distributed in accordance with an original new drug application approved under </w:t>
      </w:r>
      <w:r>
        <w:t xml:space="preserve">21 U.S.C. § 355(C). </w:t>
      </w:r>
      <w:r w:rsidR="00910642">
        <w:t>This definition</w:t>
      </w:r>
      <w:r w:rsidR="00886882">
        <w:t xml:space="preserve"> does not include an authorized generic as defined by </w:t>
      </w:r>
      <w:r>
        <w:t xml:space="preserve">42 C.F.R. § 447.502. </w:t>
      </w:r>
    </w:p>
    <w:p w14:paraId="640B88BC" w14:textId="1D43CD7C" w:rsidR="009B09EE" w:rsidRDefault="00065CB4" w:rsidP="00CB476C">
      <w:pPr>
        <w:pStyle w:val="ListParagraph"/>
        <w:numPr>
          <w:ilvl w:val="2"/>
          <w:numId w:val="17"/>
        </w:numPr>
      </w:pPr>
      <w:r>
        <w:t>“</w:t>
      </w:r>
      <w:r w:rsidRPr="000138AA">
        <w:t>Drug Product</w:t>
      </w:r>
      <w:r w:rsidR="009B09EE">
        <w:t>.</w:t>
      </w:r>
      <w:r>
        <w:t>”</w:t>
      </w:r>
      <w:r w:rsidR="009B09EE">
        <w:t xml:space="preserve"> A brand name drug, a generic drug, a biologic or biosimilar, and an </w:t>
      </w:r>
      <w:proofErr w:type="gramStart"/>
      <w:r w:rsidR="009B09EE">
        <w:t>over the counter</w:t>
      </w:r>
      <w:proofErr w:type="gramEnd"/>
      <w:r w:rsidR="009B09EE">
        <w:t xml:space="preserve"> drug. </w:t>
      </w:r>
    </w:p>
    <w:p w14:paraId="43143D30" w14:textId="5D47ACAD" w:rsidR="00D94D11" w:rsidRDefault="00D94D11" w:rsidP="00E35116">
      <w:pPr>
        <w:pStyle w:val="ListParagraph"/>
        <w:numPr>
          <w:ilvl w:val="2"/>
          <w:numId w:val="17"/>
        </w:numPr>
      </w:pPr>
      <w:r>
        <w:t>“G</w:t>
      </w:r>
      <w:r w:rsidR="00886882">
        <w:t>eneric drug</w:t>
      </w:r>
      <w:r w:rsidR="00910642">
        <w:t>.</w:t>
      </w:r>
      <w:r w:rsidR="00886882">
        <w:t>”</w:t>
      </w:r>
      <w:r w:rsidR="00910642">
        <w:t xml:space="preserve"> </w:t>
      </w:r>
    </w:p>
    <w:p w14:paraId="0BC2E463" w14:textId="2D4642C4" w:rsidR="00D94D11" w:rsidRDefault="00DF1952" w:rsidP="006373D5">
      <w:pPr>
        <w:pStyle w:val="ListParagraph"/>
        <w:numPr>
          <w:ilvl w:val="3"/>
          <w:numId w:val="17"/>
        </w:numPr>
      </w:pPr>
      <w:r>
        <w:t>A</w:t>
      </w:r>
      <w:r w:rsidR="00886882">
        <w:t xml:space="preserve"> retail drug that is marketed or distributed in accordance with an abbreviated new drug application, approved under </w:t>
      </w:r>
      <w:r w:rsidR="00D94D11">
        <w:t xml:space="preserve">21 U.S.C. § </w:t>
      </w:r>
      <w:proofErr w:type="gramStart"/>
      <w:r w:rsidR="00D94D11">
        <w:t>355(J);</w:t>
      </w:r>
      <w:proofErr w:type="gramEnd"/>
      <w:r w:rsidR="00D94D11">
        <w:t xml:space="preserve"> </w:t>
      </w:r>
    </w:p>
    <w:p w14:paraId="4EC06FDF" w14:textId="1D5E4953" w:rsidR="00D94D11" w:rsidRDefault="00DF1952" w:rsidP="006373D5">
      <w:pPr>
        <w:pStyle w:val="ListParagraph"/>
        <w:numPr>
          <w:ilvl w:val="3"/>
          <w:numId w:val="17"/>
        </w:numPr>
      </w:pPr>
      <w:r>
        <w:t>A</w:t>
      </w:r>
      <w:r w:rsidR="00886882">
        <w:t xml:space="preserve">n authorized generic as defined by </w:t>
      </w:r>
      <w:r w:rsidR="00D94D11">
        <w:t xml:space="preserve">42 C.F.R. § 447.502; </w:t>
      </w:r>
      <w:r w:rsidR="00886882">
        <w:t xml:space="preserve">or </w:t>
      </w:r>
    </w:p>
    <w:p w14:paraId="4790A9E9" w14:textId="6D52FB82" w:rsidR="00D94D11" w:rsidRDefault="00DF1952" w:rsidP="006373D5">
      <w:pPr>
        <w:pStyle w:val="ListParagraph"/>
        <w:numPr>
          <w:ilvl w:val="3"/>
          <w:numId w:val="17"/>
        </w:numPr>
      </w:pPr>
      <w:r>
        <w:t>A</w:t>
      </w:r>
      <w:r w:rsidR="00886882">
        <w:t xml:space="preserve"> drug that entered the market before 1962 that was not originally marketed under a new drug application.</w:t>
      </w:r>
    </w:p>
    <w:p w14:paraId="13D318B4" w14:textId="0F395BDF" w:rsidR="00D94D11" w:rsidRDefault="00D94D11" w:rsidP="00E35116">
      <w:pPr>
        <w:pStyle w:val="ListParagraph"/>
        <w:numPr>
          <w:ilvl w:val="2"/>
          <w:numId w:val="17"/>
        </w:numPr>
      </w:pPr>
      <w:r>
        <w:t>“M</w:t>
      </w:r>
      <w:r w:rsidR="00886882">
        <w:t>anufacturer</w:t>
      </w:r>
      <w:r w:rsidR="001849B6">
        <w:t>.</w:t>
      </w:r>
      <w:r w:rsidR="00886882">
        <w:t xml:space="preserve">” </w:t>
      </w:r>
      <w:r w:rsidR="00DF1952">
        <w:t>A</w:t>
      </w:r>
      <w:r w:rsidR="00886882">
        <w:t>n entity that:</w:t>
      </w:r>
    </w:p>
    <w:p w14:paraId="246768B1" w14:textId="32B0E55E" w:rsidR="00D94D11" w:rsidRDefault="00C40E56" w:rsidP="00E35116">
      <w:pPr>
        <w:pStyle w:val="ListParagraph"/>
        <w:numPr>
          <w:ilvl w:val="3"/>
          <w:numId w:val="17"/>
        </w:numPr>
      </w:pPr>
      <w:r>
        <w:t>En</w:t>
      </w:r>
      <w:r w:rsidR="00886882">
        <w:t>gages in the manufacture of a drug product; or</w:t>
      </w:r>
    </w:p>
    <w:p w14:paraId="2E2803BA" w14:textId="21644284" w:rsidR="00D94D11" w:rsidRDefault="00A94BE9" w:rsidP="00E35116">
      <w:pPr>
        <w:pStyle w:val="ListParagraph"/>
        <w:numPr>
          <w:ilvl w:val="3"/>
          <w:numId w:val="17"/>
        </w:numPr>
      </w:pPr>
      <w:proofErr w:type="gramStart"/>
      <w:r>
        <w:t>E</w:t>
      </w:r>
      <w:r w:rsidR="00886882">
        <w:t>nters into</w:t>
      </w:r>
      <w:proofErr w:type="gramEnd"/>
      <w:r w:rsidR="00886882">
        <w:t xml:space="preserve"> a lease with another manufacturer to market and distribute a prescription drug product under the entity’s own name; and </w:t>
      </w:r>
    </w:p>
    <w:p w14:paraId="5023BD9A" w14:textId="4D609D95" w:rsidR="00D94D11" w:rsidRDefault="00A94BE9" w:rsidP="00E35116">
      <w:pPr>
        <w:pStyle w:val="ListParagraph"/>
        <w:numPr>
          <w:ilvl w:val="3"/>
          <w:numId w:val="17"/>
        </w:numPr>
      </w:pPr>
      <w:r>
        <w:t>S</w:t>
      </w:r>
      <w:r w:rsidR="00886882">
        <w:t xml:space="preserve">ets or changes the wholesale acquisition cost of the prescription drug product it manufactures or markets. </w:t>
      </w:r>
    </w:p>
    <w:p w14:paraId="062D9E48" w14:textId="70107387" w:rsidR="00D94D11" w:rsidRDefault="00D94D11" w:rsidP="00E35116">
      <w:pPr>
        <w:pStyle w:val="ListParagraph"/>
        <w:numPr>
          <w:ilvl w:val="2"/>
          <w:numId w:val="17"/>
        </w:numPr>
      </w:pPr>
      <w:r>
        <w:t>“P</w:t>
      </w:r>
      <w:r w:rsidR="006327D6">
        <w:t>rescription drug product</w:t>
      </w:r>
      <w:r w:rsidR="00A94BE9">
        <w:t>.</w:t>
      </w:r>
      <w:r w:rsidR="006327D6">
        <w:t xml:space="preserve">” </w:t>
      </w:r>
      <w:r w:rsidR="00A94BE9">
        <w:t>A</w:t>
      </w:r>
      <w:r w:rsidR="006327D6">
        <w:t xml:space="preserve"> brand name drug, a generic drug, a biologic or biosimilar. </w:t>
      </w:r>
    </w:p>
    <w:p w14:paraId="37378198" w14:textId="590776E1" w:rsidR="00BE4BB4" w:rsidRDefault="00BE4BB4" w:rsidP="00E35116">
      <w:pPr>
        <w:pStyle w:val="ListParagraph"/>
        <w:numPr>
          <w:ilvl w:val="2"/>
          <w:numId w:val="17"/>
        </w:numPr>
      </w:pPr>
      <w:r>
        <w:t>“</w:t>
      </w:r>
      <w:r w:rsidRPr="000138AA">
        <w:t>Over the counter dru</w:t>
      </w:r>
      <w:r w:rsidR="004852E3" w:rsidRPr="000138AA">
        <w:t>g</w:t>
      </w:r>
      <w:r w:rsidR="004852E3">
        <w:t xml:space="preserve">.” A drug intended for human use that does not require a prescription and meets the relevant requirements of </w:t>
      </w:r>
      <w:r w:rsidR="00020BF8">
        <w:t>21CFR Sections 328-364</w:t>
      </w:r>
      <w:r w:rsidR="00B71F1A">
        <w:t>.</w:t>
      </w:r>
    </w:p>
    <w:p w14:paraId="1F1DE1C3" w14:textId="10589C20" w:rsidR="00D94D11" w:rsidRDefault="00D94D11" w:rsidP="00E35116">
      <w:pPr>
        <w:pStyle w:val="ListParagraph"/>
        <w:numPr>
          <w:ilvl w:val="2"/>
          <w:numId w:val="17"/>
        </w:numPr>
      </w:pPr>
      <w:r>
        <w:t>“S</w:t>
      </w:r>
      <w:r w:rsidR="006327D6">
        <w:t>takeholder council</w:t>
      </w:r>
      <w:r w:rsidR="00542EEB">
        <w:t>.</w:t>
      </w:r>
      <w:r w:rsidR="006327D6">
        <w:t xml:space="preserve">” </w:t>
      </w:r>
      <w:r w:rsidR="00542EEB">
        <w:t>T</w:t>
      </w:r>
      <w:r w:rsidR="006327D6">
        <w:t xml:space="preserve">he </w:t>
      </w:r>
      <w:r w:rsidR="00542EEB">
        <w:t>P</w:t>
      </w:r>
      <w:r w:rsidR="006327D6">
        <w:t xml:space="preserve">rescription </w:t>
      </w:r>
      <w:r w:rsidR="00542EEB">
        <w:t>D</w:t>
      </w:r>
      <w:r w:rsidR="006327D6">
        <w:t xml:space="preserve">rug </w:t>
      </w:r>
      <w:r w:rsidR="00542EEB">
        <w:t>A</w:t>
      </w:r>
      <w:r w:rsidR="006327D6">
        <w:t xml:space="preserve">ffordability </w:t>
      </w:r>
      <w:r w:rsidR="00542EEB">
        <w:t>S</w:t>
      </w:r>
      <w:r w:rsidR="006327D6">
        <w:t xml:space="preserve">takeholder </w:t>
      </w:r>
      <w:r w:rsidR="00542EEB">
        <w:t>C</w:t>
      </w:r>
      <w:r w:rsidR="006327D6">
        <w:t xml:space="preserve">ouncil. </w:t>
      </w:r>
    </w:p>
    <w:p w14:paraId="326A3D16" w14:textId="77777777" w:rsidR="006373D5" w:rsidRDefault="006373D5" w:rsidP="006373D5">
      <w:pPr>
        <w:pStyle w:val="ListParagraph"/>
        <w:ind w:left="1080"/>
      </w:pPr>
    </w:p>
    <w:p w14:paraId="586AB2C1" w14:textId="5C7CE7D9" w:rsidR="00D94D11" w:rsidRPr="006075B8" w:rsidRDefault="00FB2E83" w:rsidP="006075B8">
      <w:pPr>
        <w:rPr>
          <w:b/>
          <w:bCs/>
        </w:rPr>
      </w:pPr>
      <w:r w:rsidRPr="006075B8">
        <w:rPr>
          <w:b/>
          <w:bCs/>
        </w:rPr>
        <w:t>Section 2. Prescription Drug Affordability Board.</w:t>
      </w:r>
      <w:r w:rsidR="00EA6B99" w:rsidRPr="006075B8">
        <w:rPr>
          <w:b/>
          <w:bCs/>
        </w:rPr>
        <w:t xml:space="preserve"> </w:t>
      </w:r>
    </w:p>
    <w:p w14:paraId="03096382" w14:textId="007A5A69" w:rsidR="009C1DD9" w:rsidRDefault="009F0E14" w:rsidP="009C1DD9">
      <w:pPr>
        <w:pStyle w:val="ListParagraph"/>
        <w:numPr>
          <w:ilvl w:val="0"/>
          <w:numId w:val="14"/>
        </w:numPr>
      </w:pPr>
      <w:r>
        <w:t>Establishment—</w:t>
      </w:r>
      <w:r w:rsidR="00FB2E83" w:rsidRPr="00B51119">
        <w:t>The</w:t>
      </w:r>
      <w:r w:rsidR="00B9774F" w:rsidRPr="00B51119">
        <w:t>re</w:t>
      </w:r>
      <w:r w:rsidR="00FB2E83" w:rsidRPr="00B51119">
        <w:t xml:space="preserve"> is established </w:t>
      </w:r>
      <w:r w:rsidR="00742100" w:rsidRPr="00633E8D">
        <w:t>a</w:t>
      </w:r>
      <w:r w:rsidR="00742100">
        <w:t xml:space="preserve"> </w:t>
      </w:r>
      <w:r w:rsidR="009D7C59">
        <w:t>P</w:t>
      </w:r>
      <w:r w:rsidR="006327D6">
        <w:t xml:space="preserve">rescription </w:t>
      </w:r>
      <w:r w:rsidR="009D7C59">
        <w:t>D</w:t>
      </w:r>
      <w:r w:rsidR="006327D6">
        <w:t xml:space="preserve">rug </w:t>
      </w:r>
      <w:r w:rsidR="009D7C59">
        <w:t>A</w:t>
      </w:r>
      <w:r w:rsidR="006327D6">
        <w:t xml:space="preserve">ffordability </w:t>
      </w:r>
      <w:r w:rsidR="009D7C59">
        <w:t>B</w:t>
      </w:r>
      <w:r w:rsidR="006327D6">
        <w:t xml:space="preserve">oard. </w:t>
      </w:r>
      <w:r w:rsidR="008460CF">
        <w:t xml:space="preserve">The purpose of the board is to protect state residents, state and local governments, commercial health plans, </w:t>
      </w:r>
      <w:r w:rsidR="00645C01">
        <w:t>healthcare</w:t>
      </w:r>
      <w:r w:rsidR="008460CF">
        <w:t xml:space="preserve"> providers, pharmacies licensed in the state, and other stakeholders within the </w:t>
      </w:r>
      <w:r w:rsidR="00645C01">
        <w:t>healthcare</w:t>
      </w:r>
      <w:r w:rsidR="008460CF">
        <w:t xml:space="preserve"> system from the high costs of prescription drug products. </w:t>
      </w:r>
      <w:r w:rsidR="002039CA">
        <w:t>T</w:t>
      </w:r>
      <w:r w:rsidR="006327D6">
        <w:t xml:space="preserve">he board is a body politic and corporate and is an instrumentality of the state. </w:t>
      </w:r>
      <w:r w:rsidR="00545409">
        <w:t>T</w:t>
      </w:r>
      <w:r w:rsidR="006327D6">
        <w:t xml:space="preserve">he board is an independent unit of state government. </w:t>
      </w:r>
      <w:r w:rsidR="00545409">
        <w:t>T</w:t>
      </w:r>
      <w:r w:rsidR="006327D6">
        <w:t xml:space="preserve">he exercise by the board of its authority </w:t>
      </w:r>
      <w:r w:rsidR="00E420D8">
        <w:t xml:space="preserve">under this act </w:t>
      </w:r>
      <w:r w:rsidR="006327D6">
        <w:t>is an essential function.</w:t>
      </w:r>
      <w:r w:rsidR="00B87A73">
        <w:t xml:space="preserve"> </w:t>
      </w:r>
      <w:r w:rsidR="009C1DD9">
        <w:t xml:space="preserve"> </w:t>
      </w:r>
    </w:p>
    <w:p w14:paraId="5173ECD8" w14:textId="45199404" w:rsidR="009C1DD9" w:rsidRDefault="006746FF" w:rsidP="009C1DD9">
      <w:pPr>
        <w:pStyle w:val="ListParagraph"/>
        <w:numPr>
          <w:ilvl w:val="0"/>
          <w:numId w:val="14"/>
        </w:numPr>
      </w:pPr>
      <w:r>
        <w:t xml:space="preserve">The </w:t>
      </w:r>
      <w:r w:rsidR="009C1DD9">
        <w:t xml:space="preserve">5 members of the board and 3 alternates shall be appointed by the governor and confirmed by the Senate.  </w:t>
      </w:r>
    </w:p>
    <w:p w14:paraId="40090779" w14:textId="085B9818" w:rsidR="009C1DD9" w:rsidRDefault="009C1DD9" w:rsidP="009C1DD9">
      <w:pPr>
        <w:pStyle w:val="ListParagraph"/>
        <w:numPr>
          <w:ilvl w:val="0"/>
          <w:numId w:val="14"/>
        </w:numPr>
      </w:pPr>
      <w:r>
        <w:lastRenderedPageBreak/>
        <w:t>The board members</w:t>
      </w:r>
      <w:r w:rsidR="00C26495">
        <w:t>hip</w:t>
      </w:r>
      <w:r>
        <w:t xml:space="preserve"> must </w:t>
      </w:r>
      <w:r w:rsidR="00C26495">
        <w:t xml:space="preserve">include </w:t>
      </w:r>
      <w:r>
        <w:t xml:space="preserve">expertise in </w:t>
      </w:r>
      <w:r w:rsidR="00645C01">
        <w:t>healthcare</w:t>
      </w:r>
      <w:r>
        <w:t xml:space="preserve"> economics</w:t>
      </w:r>
      <w:r w:rsidR="00913B9F">
        <w:t xml:space="preserve"> and</w:t>
      </w:r>
      <w:r>
        <w:t xml:space="preserve"> clinical medicine. </w:t>
      </w:r>
      <w:r w:rsidR="00C855B8">
        <w:t>A</w:t>
      </w:r>
      <w:r w:rsidR="006327D6">
        <w:t xml:space="preserve"> member or an alternate member may not be an employee </w:t>
      </w:r>
      <w:proofErr w:type="gramStart"/>
      <w:r w:rsidR="006327D6">
        <w:t>of,</w:t>
      </w:r>
      <w:proofErr w:type="gramEnd"/>
      <w:r w:rsidR="006327D6">
        <w:t xml:space="preserve"> a board member of, or a consultant to a manufacturer or trade association for manufacturers. </w:t>
      </w:r>
    </w:p>
    <w:p w14:paraId="7958E701" w14:textId="1432E8BF" w:rsidR="00D94D11" w:rsidRDefault="00C855B8" w:rsidP="009C1DD9">
      <w:pPr>
        <w:pStyle w:val="ListParagraph"/>
        <w:numPr>
          <w:ilvl w:val="0"/>
          <w:numId w:val="14"/>
        </w:numPr>
      </w:pPr>
      <w:r>
        <w:t>A</w:t>
      </w:r>
      <w:r w:rsidR="006327D6">
        <w:t xml:space="preserve">ny conflict of interest, including whether the individual has an association, including a financial or personal association, that has the potential to bias or has the appearance of biasing an individual’s decision in matters related to the board or the conduct of the board’s activities, shall be considered and disclosed when appointing members and alternate members to the board. </w:t>
      </w:r>
    </w:p>
    <w:p w14:paraId="767B4476" w14:textId="2BC6147F" w:rsidR="00C247C1" w:rsidRDefault="006373D5" w:rsidP="006373D5">
      <w:pPr>
        <w:ind w:left="360"/>
      </w:pPr>
      <w:r>
        <w:t>(e</w:t>
      </w:r>
      <w:r w:rsidR="00D94D11">
        <w:t xml:space="preserve">) </w:t>
      </w:r>
      <w:r w:rsidR="00E06457">
        <w:t>Term of office</w:t>
      </w:r>
      <w:r w:rsidR="00C247C1">
        <w:t>.</w:t>
      </w:r>
    </w:p>
    <w:p w14:paraId="2316EE52" w14:textId="05D1684E" w:rsidR="00D94D11" w:rsidRDefault="00C855B8" w:rsidP="006373D5">
      <w:pPr>
        <w:pStyle w:val="ListParagraph"/>
        <w:numPr>
          <w:ilvl w:val="2"/>
          <w:numId w:val="15"/>
        </w:numPr>
      </w:pPr>
      <w:r>
        <w:t>T</w:t>
      </w:r>
      <w:r w:rsidR="006327D6">
        <w:t xml:space="preserve">he term of a member or an alternate member is 5 years. </w:t>
      </w:r>
    </w:p>
    <w:p w14:paraId="2BD5BA51" w14:textId="11D8ED54" w:rsidR="006373D5" w:rsidRDefault="00C855B8" w:rsidP="006373D5">
      <w:pPr>
        <w:pStyle w:val="ListParagraph"/>
        <w:numPr>
          <w:ilvl w:val="2"/>
          <w:numId w:val="15"/>
        </w:numPr>
      </w:pPr>
      <w:r>
        <w:t>T</w:t>
      </w:r>
      <w:r w:rsidR="006327D6">
        <w:t>he terms of the members and alternate members are staggered as required by the terms provided for members</w:t>
      </w:r>
      <w:r w:rsidR="00B51119">
        <w:t xml:space="preserve"> in </w:t>
      </w:r>
      <w:r w:rsidR="00EE16C8">
        <w:t>Section 10</w:t>
      </w:r>
      <w:r w:rsidR="00D94D11">
        <w:t xml:space="preserve">. </w:t>
      </w:r>
    </w:p>
    <w:p w14:paraId="5B2C82DA" w14:textId="77777777" w:rsidR="006373D5" w:rsidRDefault="006373D5" w:rsidP="006373D5">
      <w:pPr>
        <w:ind w:firstLine="360"/>
      </w:pPr>
      <w:r>
        <w:t xml:space="preserve">(f) </w:t>
      </w:r>
      <w:r w:rsidR="00BA378C">
        <w:t>Board staff.</w:t>
      </w:r>
      <w:r>
        <w:t xml:space="preserve"> </w:t>
      </w:r>
    </w:p>
    <w:p w14:paraId="7A649B38" w14:textId="77777777" w:rsidR="006373D5" w:rsidRDefault="00C855B8" w:rsidP="006373D5">
      <w:pPr>
        <w:pStyle w:val="ListParagraph"/>
        <w:numPr>
          <w:ilvl w:val="2"/>
          <w:numId w:val="18"/>
        </w:numPr>
      </w:pPr>
      <w:r>
        <w:t>T</w:t>
      </w:r>
      <w:r w:rsidR="006327D6">
        <w:t xml:space="preserve">he chair shall hire an executive director, general counsel, and staff for the board. </w:t>
      </w:r>
    </w:p>
    <w:p w14:paraId="106F9EE4" w14:textId="77777777" w:rsidR="006373D5" w:rsidRDefault="00C855B8" w:rsidP="006373D5">
      <w:pPr>
        <w:pStyle w:val="ListParagraph"/>
        <w:numPr>
          <w:ilvl w:val="3"/>
          <w:numId w:val="18"/>
        </w:numPr>
      </w:pPr>
      <w:r>
        <w:t>S</w:t>
      </w:r>
      <w:r w:rsidR="006327D6">
        <w:t xml:space="preserve">taff of the board shall receive a salary as provided in the budget of the board. </w:t>
      </w:r>
    </w:p>
    <w:p w14:paraId="4484933E" w14:textId="77777777" w:rsidR="006373D5" w:rsidRDefault="00D94D11" w:rsidP="006373D5">
      <w:pPr>
        <w:pStyle w:val="ListParagraph"/>
        <w:numPr>
          <w:ilvl w:val="2"/>
          <w:numId w:val="18"/>
        </w:numPr>
      </w:pPr>
      <w:r>
        <w:t xml:space="preserve"> </w:t>
      </w:r>
      <w:r w:rsidR="00BA378C">
        <w:t>Compensation.</w:t>
      </w:r>
      <w:r w:rsidR="00B51119">
        <w:t xml:space="preserve">  </w:t>
      </w:r>
      <w:r w:rsidR="00BA378C">
        <w:t>A m</w:t>
      </w:r>
      <w:r w:rsidR="00227E14">
        <w:t xml:space="preserve">ember of the board: </w:t>
      </w:r>
    </w:p>
    <w:p w14:paraId="55554574" w14:textId="77777777" w:rsidR="006373D5" w:rsidRDefault="00C855B8" w:rsidP="006868A8">
      <w:pPr>
        <w:pStyle w:val="ListParagraph"/>
        <w:numPr>
          <w:ilvl w:val="3"/>
          <w:numId w:val="18"/>
        </w:numPr>
        <w:tabs>
          <w:tab w:val="left" w:pos="1440"/>
        </w:tabs>
        <w:ind w:left="1350" w:hanging="270"/>
      </w:pPr>
      <w:r>
        <w:t>M</w:t>
      </w:r>
      <w:r w:rsidR="00227E14">
        <w:t xml:space="preserve">ay receive compensation as a member of the board in accordance with the state budget; and </w:t>
      </w:r>
    </w:p>
    <w:p w14:paraId="068A1CFE" w14:textId="1DB574F9" w:rsidR="00D94D11" w:rsidRDefault="005B65EB" w:rsidP="006868A8">
      <w:pPr>
        <w:pStyle w:val="ListParagraph"/>
        <w:numPr>
          <w:ilvl w:val="3"/>
          <w:numId w:val="18"/>
        </w:numPr>
        <w:tabs>
          <w:tab w:val="left" w:pos="1440"/>
        </w:tabs>
        <w:ind w:left="1350" w:hanging="270"/>
      </w:pPr>
      <w:r>
        <w:t>I</w:t>
      </w:r>
      <w:r w:rsidR="00227E14">
        <w:t xml:space="preserve">s entitled to reimbursement for expenses under the standard state travel regulations, as provided in the state budget. </w:t>
      </w:r>
    </w:p>
    <w:p w14:paraId="22043048" w14:textId="77777777" w:rsidR="00035FD7" w:rsidRDefault="00035FD7" w:rsidP="00035FD7">
      <w:r>
        <w:t xml:space="preserve">       </w:t>
      </w:r>
      <w:r w:rsidR="00B357A2">
        <w:t>(</w:t>
      </w:r>
      <w:r w:rsidR="006373D5">
        <w:t>g</w:t>
      </w:r>
      <w:r w:rsidR="00B357A2">
        <w:t>) Quorum</w:t>
      </w:r>
      <w:r w:rsidR="00B51119">
        <w:t xml:space="preserve">.  </w:t>
      </w:r>
      <w:proofErr w:type="gramStart"/>
      <w:r w:rsidR="00E64500">
        <w:t>A majority of</w:t>
      </w:r>
      <w:proofErr w:type="gramEnd"/>
      <w:r w:rsidR="00E64500">
        <w:t xml:space="preserve"> the members of the board shall constitute a quorum for the purposes of conducting the business of the board</w:t>
      </w:r>
      <w:r>
        <w:t>.</w:t>
      </w:r>
    </w:p>
    <w:p w14:paraId="5E016A28" w14:textId="641E68AD" w:rsidR="00035FD7" w:rsidRDefault="00035FD7" w:rsidP="00035FD7">
      <w:r>
        <w:t xml:space="preserve">       </w:t>
      </w:r>
      <w:r w:rsidR="00D94D11">
        <w:t>(</w:t>
      </w:r>
      <w:r w:rsidR="006373D5">
        <w:t>h</w:t>
      </w:r>
      <w:r w:rsidR="00D94D11">
        <w:t xml:space="preserve">) </w:t>
      </w:r>
      <w:r w:rsidR="00BA378C">
        <w:t>Meetings.</w:t>
      </w:r>
      <w:r>
        <w:t xml:space="preserve"> </w:t>
      </w:r>
      <w:r w:rsidR="00D94D11">
        <w:t xml:space="preserve"> </w:t>
      </w:r>
      <w:r w:rsidR="005B65EB">
        <w:t>S</w:t>
      </w:r>
      <w:r w:rsidR="00227E14">
        <w:t xml:space="preserve">ubject to subparagraphs (ii) and (iv) of this paragraph, the board shall meet in open session at least </w:t>
      </w:r>
      <w:r w:rsidR="00C37A4B">
        <w:t xml:space="preserve">4 times per year </w:t>
      </w:r>
      <w:r w:rsidR="00227E14">
        <w:t xml:space="preserve">to review prescription drug product information. </w:t>
      </w:r>
    </w:p>
    <w:p w14:paraId="7784A254" w14:textId="1B53422D" w:rsidR="00035FD7" w:rsidRDefault="00035FD7" w:rsidP="00035FD7">
      <w:pPr>
        <w:spacing w:after="0"/>
        <w:ind w:left="720"/>
      </w:pPr>
      <w:r>
        <w:t xml:space="preserve">(i) </w:t>
      </w:r>
      <w:r w:rsidR="005B65EB">
        <w:t>T</w:t>
      </w:r>
      <w:r w:rsidR="00227E14">
        <w:t xml:space="preserve">he chair may cancel or postpone a meeting if there </w:t>
      </w:r>
      <w:r w:rsidR="004A5F1D">
        <w:t>is no business to transact</w:t>
      </w:r>
      <w:r w:rsidR="00227E14">
        <w:t xml:space="preserve">. </w:t>
      </w:r>
    </w:p>
    <w:p w14:paraId="50B6C158" w14:textId="433586E4" w:rsidR="00D94D11" w:rsidRDefault="00D94D11" w:rsidP="00035FD7">
      <w:pPr>
        <w:spacing w:after="0"/>
        <w:ind w:left="720"/>
      </w:pPr>
      <w:r>
        <w:t>(</w:t>
      </w:r>
      <w:r w:rsidR="006B62BD">
        <w:t>ii</w:t>
      </w:r>
      <w:r>
        <w:t xml:space="preserve">) </w:t>
      </w:r>
      <w:r w:rsidR="005B65EB">
        <w:t>T</w:t>
      </w:r>
      <w:r w:rsidR="00227E14">
        <w:t xml:space="preserve">he following actions by the board shall be made in open session: </w:t>
      </w:r>
    </w:p>
    <w:p w14:paraId="6E8792EE" w14:textId="17061D32" w:rsidR="00035FD7" w:rsidRDefault="005B65EB" w:rsidP="00DF60A4">
      <w:pPr>
        <w:pStyle w:val="ListParagraph"/>
        <w:numPr>
          <w:ilvl w:val="3"/>
          <w:numId w:val="20"/>
        </w:numPr>
        <w:spacing w:after="0"/>
        <w:ind w:firstLine="720"/>
      </w:pPr>
      <w:r>
        <w:t>D</w:t>
      </w:r>
      <w:r w:rsidR="00227E14">
        <w:t xml:space="preserve">eliberations on whether to subject a prescription drug product to a cost review under </w:t>
      </w:r>
      <w:r w:rsidR="00341CF7">
        <w:t xml:space="preserve">section </w:t>
      </w:r>
      <w:r w:rsidR="00F215BC">
        <w:t>5</w:t>
      </w:r>
      <w:r w:rsidR="00DB23E0">
        <w:t>(</w:t>
      </w:r>
      <w:r w:rsidR="00FF475B">
        <w:t>g</w:t>
      </w:r>
      <w:r w:rsidR="00DB23E0">
        <w:t>)</w:t>
      </w:r>
      <w:r w:rsidR="00227E14">
        <w:t xml:space="preserve"> of this </w:t>
      </w:r>
      <w:proofErr w:type="gramStart"/>
      <w:r w:rsidR="00E420D8">
        <w:t>act</w:t>
      </w:r>
      <w:r w:rsidR="00227E14">
        <w:t>;</w:t>
      </w:r>
      <w:proofErr w:type="gramEnd"/>
      <w:r w:rsidR="00227E14">
        <w:t xml:space="preserve"> </w:t>
      </w:r>
    </w:p>
    <w:p w14:paraId="7D97459D" w14:textId="77777777" w:rsidR="00035FD7" w:rsidRDefault="005B65EB" w:rsidP="00DF60A4">
      <w:pPr>
        <w:pStyle w:val="ListParagraph"/>
        <w:numPr>
          <w:ilvl w:val="3"/>
          <w:numId w:val="20"/>
        </w:numPr>
        <w:spacing w:after="0"/>
        <w:ind w:firstLine="720"/>
      </w:pPr>
      <w:r>
        <w:t>A</w:t>
      </w:r>
      <w:r w:rsidR="00227E14">
        <w:t>ny vote on whether to impose an upper payment limit on purchases and payor reimbursements of prescription drug products in the state; and</w:t>
      </w:r>
    </w:p>
    <w:p w14:paraId="0D8624B5" w14:textId="621C9544" w:rsidR="00D94D11" w:rsidRDefault="00227E14" w:rsidP="00DF60A4">
      <w:pPr>
        <w:pStyle w:val="ListParagraph"/>
        <w:numPr>
          <w:ilvl w:val="3"/>
          <w:numId w:val="20"/>
        </w:numPr>
        <w:spacing w:after="0"/>
        <w:ind w:firstLine="720"/>
      </w:pPr>
      <w:r>
        <w:t xml:space="preserve"> </w:t>
      </w:r>
      <w:r w:rsidR="005B65EB">
        <w:t>A</w:t>
      </w:r>
      <w:r>
        <w:t xml:space="preserve">ny decision by the board. </w:t>
      </w:r>
    </w:p>
    <w:p w14:paraId="1359F187" w14:textId="77777777" w:rsidR="00035FD7" w:rsidRDefault="00D94D11" w:rsidP="00035FD7">
      <w:pPr>
        <w:ind w:left="1080" w:hanging="360"/>
      </w:pPr>
      <w:r>
        <w:t>(</w:t>
      </w:r>
      <w:r w:rsidR="00283141">
        <w:t>i</w:t>
      </w:r>
      <w:r w:rsidR="00035FD7">
        <w:t>ii</w:t>
      </w:r>
      <w:r w:rsidR="00B51119">
        <w:t>) T</w:t>
      </w:r>
      <w:r w:rsidR="00227E14">
        <w:t xml:space="preserve">he board may meet in </w:t>
      </w:r>
      <w:r w:rsidR="00227E14" w:rsidRPr="00B51119">
        <w:t>closed session to discuss proprietary data and information</w:t>
      </w:r>
      <w:r w:rsidR="00227E14">
        <w:t xml:space="preserve">. </w:t>
      </w:r>
    </w:p>
    <w:p w14:paraId="4267E7C3" w14:textId="77777777" w:rsidR="00035FD7" w:rsidRDefault="00035FD7" w:rsidP="00035FD7">
      <w:pPr>
        <w:ind w:left="1080" w:hanging="360"/>
      </w:pPr>
      <w:r>
        <w:t xml:space="preserve">(iv) </w:t>
      </w:r>
      <w:r w:rsidR="005B65EB">
        <w:t>T</w:t>
      </w:r>
      <w:r w:rsidR="00227E14">
        <w:t xml:space="preserve">he board shall provide public notice of each board meeting at least 2 weeks in advance of the meeting. </w:t>
      </w:r>
    </w:p>
    <w:p w14:paraId="7C721B0A" w14:textId="77777777" w:rsidR="00035FD7" w:rsidRDefault="00227E14" w:rsidP="00035FD7">
      <w:pPr>
        <w:ind w:left="1080" w:hanging="360"/>
      </w:pPr>
      <w:r>
        <w:t>(</w:t>
      </w:r>
      <w:r w:rsidR="00035FD7">
        <w:t>v</w:t>
      </w:r>
      <w:r>
        <w:t xml:space="preserve">) </w:t>
      </w:r>
      <w:r w:rsidR="005B65EB">
        <w:t>M</w:t>
      </w:r>
      <w:r>
        <w:t>aterials for each board meeting shall be made</w:t>
      </w:r>
      <w:r w:rsidR="003E3C0C">
        <w:t xml:space="preserve"> </w:t>
      </w:r>
      <w:r>
        <w:t xml:space="preserve">available to the public at least 1 week in advance of the meeting. </w:t>
      </w:r>
    </w:p>
    <w:p w14:paraId="7804DC93" w14:textId="77777777" w:rsidR="00035FD7" w:rsidRDefault="00035FD7" w:rsidP="00035FD7">
      <w:pPr>
        <w:ind w:left="1080" w:hanging="360"/>
      </w:pPr>
      <w:r>
        <w:t xml:space="preserve">(vi) </w:t>
      </w:r>
      <w:r w:rsidR="005B65EB">
        <w:t>T</w:t>
      </w:r>
      <w:r w:rsidR="00227E14">
        <w:t xml:space="preserve">he board shall provide an opportunity for public comment at each open meeting of the board. </w:t>
      </w:r>
    </w:p>
    <w:p w14:paraId="5118E333" w14:textId="77777777" w:rsidR="00035FD7" w:rsidRDefault="00035FD7" w:rsidP="00035FD7">
      <w:pPr>
        <w:ind w:left="1080" w:hanging="360"/>
      </w:pPr>
      <w:r>
        <w:lastRenderedPageBreak/>
        <w:t>(vii) T</w:t>
      </w:r>
      <w:r w:rsidR="00227E14">
        <w:t xml:space="preserve">he board shall provide the public with the opportunity to provide written comments on pending decisions of the board. </w:t>
      </w:r>
    </w:p>
    <w:p w14:paraId="7D46E7CD" w14:textId="0E688011" w:rsidR="00D94D11" w:rsidRDefault="00035FD7" w:rsidP="00035FD7">
      <w:pPr>
        <w:ind w:left="1080" w:hanging="360"/>
      </w:pPr>
      <w:r>
        <w:t>(viii)</w:t>
      </w:r>
      <w:r w:rsidR="00B71F1A">
        <w:t xml:space="preserve"> </w:t>
      </w:r>
      <w:r w:rsidR="005B65EB">
        <w:t>T</w:t>
      </w:r>
      <w:r w:rsidR="00227E14">
        <w:t xml:space="preserve">he board may allow expert testimony at board meetings, including when the board meets in </w:t>
      </w:r>
      <w:r w:rsidR="00227E14" w:rsidRPr="00B51119">
        <w:t>closed session</w:t>
      </w:r>
      <w:r w:rsidR="00227E14">
        <w:t xml:space="preserve">. </w:t>
      </w:r>
    </w:p>
    <w:p w14:paraId="69030B19" w14:textId="77777777" w:rsidR="00035FD7" w:rsidRDefault="00F03733" w:rsidP="003E5D51">
      <w:r>
        <w:t xml:space="preserve">(g) Conflict of </w:t>
      </w:r>
      <w:proofErr w:type="gramStart"/>
      <w:r>
        <w:t>interest.</w:t>
      </w:r>
      <w:r w:rsidR="00C95C48">
        <w:t>—</w:t>
      </w:r>
      <w:proofErr w:type="gramEnd"/>
    </w:p>
    <w:p w14:paraId="1C476A78" w14:textId="77777777" w:rsidR="00035FD7" w:rsidRDefault="00F03733" w:rsidP="000D7156">
      <w:pPr>
        <w:ind w:firstLine="720"/>
      </w:pPr>
      <w:r>
        <w:t>(i) Members of the board shall recuse themselves from decisions related to a prescription drug product if the member, or an immediate family member of the member, has received or could receive any of the following:</w:t>
      </w:r>
    </w:p>
    <w:p w14:paraId="0682F319" w14:textId="40673C88" w:rsidR="00035FD7" w:rsidRDefault="00F03733" w:rsidP="001D210C">
      <w:pPr>
        <w:ind w:left="720" w:firstLine="720"/>
      </w:pPr>
      <w:r>
        <w:t>(</w:t>
      </w:r>
      <w:r w:rsidR="001D210C">
        <w:t>1</w:t>
      </w:r>
      <w:r>
        <w:t xml:space="preserve">) A direct financial benefit of any amount deriving from the result or finding of a study or determination by or for the board; or </w:t>
      </w:r>
    </w:p>
    <w:p w14:paraId="58A06638" w14:textId="7002DC0A" w:rsidR="00F03733" w:rsidRDefault="00F03733" w:rsidP="00035FD7">
      <w:pPr>
        <w:ind w:left="720" w:firstLine="720"/>
      </w:pPr>
      <w:r>
        <w:t>(</w:t>
      </w:r>
      <w:r w:rsidR="001D210C">
        <w:t>2</w:t>
      </w:r>
      <w:r>
        <w:t xml:space="preserve">) A financial benefit from any person that owns, manufactures, or provides prescription drug products, services, or items to be studied by the board that in the aggregate exceeds $5,000 per year. </w:t>
      </w:r>
    </w:p>
    <w:p w14:paraId="1C7E600B" w14:textId="77777777" w:rsidR="00F03733" w:rsidRDefault="00F03733" w:rsidP="00035FD7">
      <w:pPr>
        <w:ind w:firstLine="720"/>
      </w:pPr>
      <w:r>
        <w:t xml:space="preserve">(ii) For the purposes of subparagraph (i) of this paragraph, a financial benefit includes honoraria, fees, stock, the value of the member’s or immediate family member’s stock holdings, and any direct financial benefit deriving from the finding of a review conducted under this act. </w:t>
      </w:r>
    </w:p>
    <w:p w14:paraId="5D8D9591" w14:textId="4E6A715D" w:rsidR="00865F1E" w:rsidRDefault="003E5D51" w:rsidP="003E5D51">
      <w:r>
        <w:t xml:space="preserve">           (</w:t>
      </w:r>
      <w:r w:rsidR="00035FD7">
        <w:t>iii</w:t>
      </w:r>
      <w:r w:rsidR="00865F1E">
        <w:t xml:space="preserve">) A conflict of interest shall be disclosed: </w:t>
      </w:r>
    </w:p>
    <w:p w14:paraId="1BAFBFEF" w14:textId="49128132" w:rsidR="00865F1E" w:rsidRDefault="00865F1E" w:rsidP="003E5D51">
      <w:pPr>
        <w:ind w:left="720" w:firstLine="720"/>
      </w:pPr>
      <w:r>
        <w:t>(</w:t>
      </w:r>
      <w:r w:rsidR="001D210C">
        <w:t>1</w:t>
      </w:r>
      <w:r>
        <w:t xml:space="preserve">) By the board when hiring board </w:t>
      </w:r>
      <w:proofErr w:type="gramStart"/>
      <w:r>
        <w:t>staff;</w:t>
      </w:r>
      <w:proofErr w:type="gramEnd"/>
      <w:r>
        <w:t xml:space="preserve"> </w:t>
      </w:r>
    </w:p>
    <w:p w14:paraId="4062E8A6" w14:textId="3ED212B3" w:rsidR="00865F1E" w:rsidRDefault="00865F1E" w:rsidP="003E5D51">
      <w:pPr>
        <w:ind w:left="720" w:firstLine="720"/>
      </w:pPr>
      <w:r>
        <w:t>(</w:t>
      </w:r>
      <w:r w:rsidR="001D210C">
        <w:t>2</w:t>
      </w:r>
      <w:r>
        <w:t xml:space="preserve">) By the appointing authority when appointing members and alternate members to the board and members to the stakeholder council; and </w:t>
      </w:r>
    </w:p>
    <w:p w14:paraId="2D840451" w14:textId="32C4668E" w:rsidR="00865F1E" w:rsidRDefault="00865F1E" w:rsidP="003E5D51">
      <w:pPr>
        <w:ind w:left="720" w:firstLine="720"/>
      </w:pPr>
      <w:r>
        <w:t>(</w:t>
      </w:r>
      <w:r w:rsidR="001D210C">
        <w:t>3</w:t>
      </w:r>
      <w:r>
        <w:t xml:space="preserve">) By the board, when a member of the board is recused in any final decision resulting from a review of a prescription drug product. </w:t>
      </w:r>
    </w:p>
    <w:p w14:paraId="3CA6735D" w14:textId="2A8B412E" w:rsidR="00865F1E" w:rsidRDefault="00035FD7" w:rsidP="00035FD7">
      <w:r>
        <w:t xml:space="preserve">          </w:t>
      </w:r>
      <w:r w:rsidR="00865F1E">
        <w:t>(</w:t>
      </w:r>
      <w:r w:rsidR="00AE37A0">
        <w:t>i</w:t>
      </w:r>
      <w:r>
        <w:t>v</w:t>
      </w:r>
      <w:r w:rsidR="00865F1E">
        <w:t xml:space="preserve">) A conflict of interest shall be disclosed: </w:t>
      </w:r>
    </w:p>
    <w:p w14:paraId="58A48BC1" w14:textId="7DB19158" w:rsidR="00865F1E" w:rsidRDefault="00865F1E" w:rsidP="003E5D51">
      <w:pPr>
        <w:ind w:left="720" w:firstLine="720"/>
      </w:pPr>
      <w:r>
        <w:t>(</w:t>
      </w:r>
      <w:r w:rsidR="001D210C">
        <w:t>1</w:t>
      </w:r>
      <w:r>
        <w:t xml:space="preserve">) In advance of the first open meeting after the conflict is identified; or </w:t>
      </w:r>
    </w:p>
    <w:p w14:paraId="3B924434" w14:textId="35192B82" w:rsidR="00865F1E" w:rsidRDefault="00865F1E" w:rsidP="003E5D51">
      <w:pPr>
        <w:ind w:left="720" w:firstLine="720"/>
      </w:pPr>
      <w:r>
        <w:t>(</w:t>
      </w:r>
      <w:r w:rsidR="009A0480">
        <w:t>2</w:t>
      </w:r>
      <w:r>
        <w:t xml:space="preserve">) Within 5 days after the conflict is identified. </w:t>
      </w:r>
    </w:p>
    <w:p w14:paraId="754F579A" w14:textId="4B2EEA90" w:rsidR="00865F1E" w:rsidRDefault="003E5D51" w:rsidP="003E5D51">
      <w:r>
        <w:t xml:space="preserve">     </w:t>
      </w:r>
      <w:r w:rsidR="00035FD7">
        <w:t xml:space="preserve">       (v</w:t>
      </w:r>
      <w:r w:rsidR="00865F1E">
        <w:t xml:space="preserve">) A conflict of interest disclosed under this section shall be posted on the website of the board unless the chair of the board recuses the member from any final decision resulting from a review of a prescription drug product. </w:t>
      </w:r>
    </w:p>
    <w:p w14:paraId="4E714368" w14:textId="77777777" w:rsidR="00035FD7" w:rsidRDefault="00865F1E" w:rsidP="00FA4474">
      <w:pPr>
        <w:ind w:firstLine="720"/>
      </w:pPr>
      <w:r>
        <w:t>(</w:t>
      </w:r>
      <w:r w:rsidR="00035FD7">
        <w:t>v</w:t>
      </w:r>
      <w:r w:rsidR="00AE37A0">
        <w:t>i</w:t>
      </w:r>
      <w:r>
        <w:t xml:space="preserve">) A posting under paragraph </w:t>
      </w:r>
      <w:r w:rsidRPr="009B7DB9">
        <w:t>(</w:t>
      </w:r>
      <w:r w:rsidR="00AE37A0" w:rsidRPr="009B7DB9">
        <w:t>i</w:t>
      </w:r>
      <w:r w:rsidRPr="009B7DB9">
        <w:t>)</w:t>
      </w:r>
      <w:r>
        <w:t xml:space="preserve"> of this subsection shall include the type, nature, and magnitude of the interests of the member involved. </w:t>
      </w:r>
    </w:p>
    <w:p w14:paraId="52B73C28" w14:textId="4D6293B6" w:rsidR="00865F1E" w:rsidRDefault="00865F1E" w:rsidP="00FA4474">
      <w:pPr>
        <w:pStyle w:val="ListParagraph"/>
        <w:numPr>
          <w:ilvl w:val="3"/>
          <w:numId w:val="15"/>
        </w:numPr>
      </w:pPr>
      <w:r>
        <w:t xml:space="preserve">Members and alternate members of the board, board staff, and third–party contractors may not accept any gift or donation of services or property that indicates a potential conflict of interest or has the appearance of biasing the work of the board. </w:t>
      </w:r>
    </w:p>
    <w:p w14:paraId="349C2E56" w14:textId="009A08CD" w:rsidR="00604063" w:rsidRPr="00955EEF" w:rsidRDefault="00C95C48" w:rsidP="00955EEF">
      <w:pPr>
        <w:rPr>
          <w:b/>
          <w:bCs/>
        </w:rPr>
      </w:pPr>
      <w:r w:rsidRPr="00955EEF">
        <w:rPr>
          <w:b/>
          <w:bCs/>
        </w:rPr>
        <w:t xml:space="preserve">Section 3. </w:t>
      </w:r>
      <w:r w:rsidR="00604063" w:rsidRPr="00955EEF">
        <w:rPr>
          <w:b/>
          <w:bCs/>
        </w:rPr>
        <w:t xml:space="preserve">Powers and duties of the </w:t>
      </w:r>
      <w:r w:rsidR="006075B8">
        <w:rPr>
          <w:b/>
          <w:bCs/>
        </w:rPr>
        <w:t>B</w:t>
      </w:r>
      <w:r w:rsidR="00604063" w:rsidRPr="00955EEF">
        <w:rPr>
          <w:b/>
          <w:bCs/>
        </w:rPr>
        <w:t>oard.</w:t>
      </w:r>
    </w:p>
    <w:p w14:paraId="2437AB05" w14:textId="058EFC52" w:rsidR="00D94D11" w:rsidRDefault="005B65EB" w:rsidP="00955EEF">
      <w:pPr>
        <w:pStyle w:val="ListParagraph"/>
        <w:numPr>
          <w:ilvl w:val="1"/>
          <w:numId w:val="21"/>
        </w:numPr>
      </w:pPr>
      <w:r>
        <w:lastRenderedPageBreak/>
        <w:t>T</w:t>
      </w:r>
      <w:r w:rsidR="00227E14">
        <w:t xml:space="preserve">o the extent practicable, the board shall access pricing information for prescription drug products by: </w:t>
      </w:r>
    </w:p>
    <w:p w14:paraId="411A6873" w14:textId="77777777" w:rsidR="00CB6CC0" w:rsidRDefault="005B65EB" w:rsidP="00955EEF">
      <w:pPr>
        <w:pStyle w:val="ListParagraph"/>
        <w:numPr>
          <w:ilvl w:val="2"/>
          <w:numId w:val="21"/>
        </w:numPr>
      </w:pPr>
      <w:r>
        <w:t>E</w:t>
      </w:r>
      <w:r w:rsidR="00227E14">
        <w:t xml:space="preserve">ntering into a memorandum of understanding with another state to which manufacturers already report pricing </w:t>
      </w:r>
      <w:proofErr w:type="gramStart"/>
      <w:r w:rsidR="00227E14">
        <w:t>information;</w:t>
      </w:r>
      <w:proofErr w:type="gramEnd"/>
      <w:r w:rsidR="00227E14">
        <w:t xml:space="preserve"> </w:t>
      </w:r>
    </w:p>
    <w:p w14:paraId="06A8A8ED" w14:textId="2FE747A8" w:rsidR="00D94D11" w:rsidRDefault="00B81975" w:rsidP="00955EEF">
      <w:pPr>
        <w:pStyle w:val="ListParagraph"/>
        <w:numPr>
          <w:ilvl w:val="2"/>
          <w:numId w:val="21"/>
        </w:numPr>
      </w:pPr>
      <w:r>
        <w:t>Assessing spending for the drug</w:t>
      </w:r>
      <w:r w:rsidR="00FD0979">
        <w:t xml:space="preserve"> in the state; </w:t>
      </w:r>
      <w:r w:rsidR="00227E14">
        <w:t xml:space="preserve">and </w:t>
      </w:r>
    </w:p>
    <w:p w14:paraId="0F6531DD" w14:textId="6629FF32" w:rsidR="00D94D11" w:rsidRDefault="005B65EB" w:rsidP="00955EEF">
      <w:pPr>
        <w:pStyle w:val="ListParagraph"/>
        <w:numPr>
          <w:ilvl w:val="2"/>
          <w:numId w:val="21"/>
        </w:numPr>
      </w:pPr>
      <w:r>
        <w:t>A</w:t>
      </w:r>
      <w:r w:rsidR="00227E14">
        <w:t xml:space="preserve">ccessing other available pricing information. </w:t>
      </w:r>
    </w:p>
    <w:p w14:paraId="0828248A" w14:textId="644C3F33" w:rsidR="00D94D11" w:rsidRDefault="00D874B4" w:rsidP="00955EEF">
      <w:pPr>
        <w:pStyle w:val="ListParagraph"/>
        <w:numPr>
          <w:ilvl w:val="1"/>
          <w:numId w:val="21"/>
        </w:numPr>
      </w:pPr>
      <w:r>
        <w:t>I</w:t>
      </w:r>
      <w:r w:rsidR="00227E14">
        <w:t xml:space="preserve">n addition to the powers set forth elsewhere in this </w:t>
      </w:r>
      <w:r w:rsidR="0052220E">
        <w:t>act</w:t>
      </w:r>
      <w:r w:rsidR="00227E14">
        <w:t xml:space="preserve">, the board may: </w:t>
      </w:r>
    </w:p>
    <w:p w14:paraId="070E82E0" w14:textId="090D5094" w:rsidR="00D94D11" w:rsidRDefault="00956246" w:rsidP="00955EEF">
      <w:pPr>
        <w:pStyle w:val="ListParagraph"/>
        <w:numPr>
          <w:ilvl w:val="2"/>
          <w:numId w:val="21"/>
        </w:numPr>
      </w:pPr>
      <w:r>
        <w:t>Promulgate</w:t>
      </w:r>
      <w:r w:rsidR="00227E14">
        <w:t xml:space="preserve"> regulations </w:t>
      </w:r>
      <w:r>
        <w:t xml:space="preserve">for the implementation </w:t>
      </w:r>
      <w:r w:rsidR="00227E14">
        <w:t xml:space="preserve">of this </w:t>
      </w:r>
      <w:r w:rsidR="00E420D8">
        <w:t>act</w:t>
      </w:r>
      <w:r w:rsidR="00227E14">
        <w:t xml:space="preserve">; and </w:t>
      </w:r>
    </w:p>
    <w:p w14:paraId="4FB0AA71" w14:textId="77777777" w:rsidR="00E43A6D" w:rsidRDefault="00D874B4" w:rsidP="00E43A6D">
      <w:pPr>
        <w:pStyle w:val="ListParagraph"/>
        <w:numPr>
          <w:ilvl w:val="2"/>
          <w:numId w:val="21"/>
        </w:numPr>
      </w:pPr>
      <w:proofErr w:type="gramStart"/>
      <w:r>
        <w:t>E</w:t>
      </w:r>
      <w:r w:rsidR="00227E14">
        <w:t>nter into</w:t>
      </w:r>
      <w:proofErr w:type="gramEnd"/>
      <w:r w:rsidR="00227E14">
        <w:t xml:space="preserve"> a contract with a qualified, independent third party for any service necessary to carry out the powers and duties of the board.</w:t>
      </w:r>
    </w:p>
    <w:p w14:paraId="17164702" w14:textId="47CE4818" w:rsidR="00D94D11" w:rsidRDefault="00FA4474" w:rsidP="00E43A6D">
      <w:pPr>
        <w:pStyle w:val="ListParagraph"/>
        <w:numPr>
          <w:ilvl w:val="3"/>
          <w:numId w:val="21"/>
        </w:numPr>
      </w:pPr>
      <w:r>
        <w:t xml:space="preserve"> </w:t>
      </w:r>
      <w:r w:rsidR="00D874B4">
        <w:t>U</w:t>
      </w:r>
      <w:r w:rsidR="00227E14">
        <w:t xml:space="preserve">nless permission is granted by the board, a third party hired by the board may not release, publish, or otherwise use any information to which the third party has access under its contract. </w:t>
      </w:r>
    </w:p>
    <w:p w14:paraId="74F5FD46" w14:textId="79C4C5D0" w:rsidR="00D94D11" w:rsidRPr="00C11C9E" w:rsidRDefault="001970A9" w:rsidP="00C11C9E">
      <w:pPr>
        <w:rPr>
          <w:b/>
          <w:bCs/>
        </w:rPr>
      </w:pPr>
      <w:r w:rsidRPr="00C11C9E">
        <w:rPr>
          <w:b/>
          <w:bCs/>
        </w:rPr>
        <w:t xml:space="preserve">Section </w:t>
      </w:r>
      <w:r w:rsidR="00F215BC" w:rsidRPr="00C11C9E">
        <w:rPr>
          <w:b/>
          <w:bCs/>
        </w:rPr>
        <w:t>4</w:t>
      </w:r>
      <w:r w:rsidR="00D94D11" w:rsidRPr="00C11C9E">
        <w:rPr>
          <w:b/>
          <w:bCs/>
        </w:rPr>
        <w:t>.</w:t>
      </w:r>
      <w:r w:rsidRPr="00C11C9E">
        <w:rPr>
          <w:b/>
          <w:bCs/>
        </w:rPr>
        <w:t xml:space="preserve"> </w:t>
      </w:r>
      <w:r w:rsidR="00D94D11" w:rsidRPr="00C11C9E">
        <w:rPr>
          <w:b/>
          <w:bCs/>
        </w:rPr>
        <w:t xml:space="preserve"> </w:t>
      </w:r>
      <w:r w:rsidR="008E5F37" w:rsidRPr="00C11C9E">
        <w:rPr>
          <w:b/>
          <w:bCs/>
        </w:rPr>
        <w:t>P</w:t>
      </w:r>
      <w:r w:rsidR="00245DCF" w:rsidRPr="00C11C9E">
        <w:rPr>
          <w:b/>
          <w:bCs/>
        </w:rPr>
        <w:t xml:space="preserve">rescription </w:t>
      </w:r>
      <w:r w:rsidR="008E5F37" w:rsidRPr="00C11C9E">
        <w:rPr>
          <w:b/>
          <w:bCs/>
        </w:rPr>
        <w:t>D</w:t>
      </w:r>
      <w:r w:rsidR="00245DCF" w:rsidRPr="00C11C9E">
        <w:rPr>
          <w:b/>
          <w:bCs/>
        </w:rPr>
        <w:t xml:space="preserve">rug </w:t>
      </w:r>
      <w:r w:rsidR="008E5F37" w:rsidRPr="00C11C9E">
        <w:rPr>
          <w:b/>
          <w:bCs/>
        </w:rPr>
        <w:t>A</w:t>
      </w:r>
      <w:r w:rsidR="00245DCF" w:rsidRPr="00C11C9E">
        <w:rPr>
          <w:b/>
          <w:bCs/>
        </w:rPr>
        <w:t xml:space="preserve">ffordability </w:t>
      </w:r>
      <w:r w:rsidR="008E5F37" w:rsidRPr="00C11C9E">
        <w:rPr>
          <w:b/>
          <w:bCs/>
        </w:rPr>
        <w:t>S</w:t>
      </w:r>
      <w:r w:rsidR="00245DCF" w:rsidRPr="00C11C9E">
        <w:rPr>
          <w:b/>
          <w:bCs/>
        </w:rPr>
        <w:t xml:space="preserve">takeholder </w:t>
      </w:r>
      <w:r w:rsidR="008E5F37" w:rsidRPr="00C11C9E">
        <w:rPr>
          <w:b/>
          <w:bCs/>
        </w:rPr>
        <w:t>C</w:t>
      </w:r>
      <w:r w:rsidR="00245DCF" w:rsidRPr="00C11C9E">
        <w:rPr>
          <w:b/>
          <w:bCs/>
        </w:rPr>
        <w:t xml:space="preserve">ouncil. </w:t>
      </w:r>
    </w:p>
    <w:p w14:paraId="229B63F1" w14:textId="1B85A9A7" w:rsidR="00D94D11" w:rsidRDefault="00D874B4" w:rsidP="00955EEF">
      <w:pPr>
        <w:pStyle w:val="ListParagraph"/>
        <w:numPr>
          <w:ilvl w:val="1"/>
          <w:numId w:val="23"/>
        </w:numPr>
      </w:pPr>
      <w:r>
        <w:t>T</w:t>
      </w:r>
      <w:r w:rsidR="00245DCF">
        <w:t xml:space="preserve">he purpose of the stakeholder council is to provide stakeholder input to assist the board in making decisions as required under this </w:t>
      </w:r>
      <w:r w:rsidR="009E03CE">
        <w:t>act</w:t>
      </w:r>
      <w:r w:rsidR="00245DCF">
        <w:t>.</w:t>
      </w:r>
      <w:r w:rsidR="00D94D11">
        <w:t xml:space="preserve"> </w:t>
      </w:r>
      <w:r>
        <w:t>T</w:t>
      </w:r>
      <w:r w:rsidR="00245DCF">
        <w:t xml:space="preserve">he stakeholder council consists of </w:t>
      </w:r>
      <w:r w:rsidR="00245DCF" w:rsidRPr="003E5D51">
        <w:t>21</w:t>
      </w:r>
      <w:r w:rsidR="00245DCF">
        <w:t xml:space="preserve"> members appointed in accordance with this subsection. </w:t>
      </w:r>
    </w:p>
    <w:p w14:paraId="3628D6B8" w14:textId="77777777" w:rsidR="00955EEF" w:rsidRDefault="00D874B4" w:rsidP="00955EEF">
      <w:pPr>
        <w:pStyle w:val="ListParagraph"/>
        <w:numPr>
          <w:ilvl w:val="2"/>
          <w:numId w:val="23"/>
        </w:numPr>
      </w:pPr>
      <w:r>
        <w:t>T</w:t>
      </w:r>
      <w:r w:rsidR="00245DCF">
        <w:t xml:space="preserve">he </w:t>
      </w:r>
      <w:r w:rsidR="00922EC1">
        <w:t>S</w:t>
      </w:r>
      <w:r w:rsidR="00245DCF">
        <w:t xml:space="preserve">peaker of the </w:t>
      </w:r>
      <w:r w:rsidR="00922EC1">
        <w:t>H</w:t>
      </w:r>
      <w:r w:rsidR="00245DCF">
        <w:t xml:space="preserve">ouse of </w:t>
      </w:r>
      <w:r w:rsidR="00922EC1">
        <w:t>Representatives</w:t>
      </w:r>
      <w:r w:rsidR="00245DCF">
        <w:t xml:space="preserve"> shall appoint: </w:t>
      </w:r>
    </w:p>
    <w:p w14:paraId="2588E62E" w14:textId="70A9D802" w:rsidR="00955EEF" w:rsidRDefault="00D874B4" w:rsidP="006339CE">
      <w:pPr>
        <w:pStyle w:val="ListParagraph"/>
        <w:numPr>
          <w:ilvl w:val="3"/>
          <w:numId w:val="23"/>
        </w:numPr>
      </w:pPr>
      <w:r>
        <w:t>O</w:t>
      </w:r>
      <w:r w:rsidR="00245DCF">
        <w:t xml:space="preserve">ne representative of a statewide </w:t>
      </w:r>
      <w:r w:rsidR="00645C01">
        <w:t>healthcare</w:t>
      </w:r>
      <w:r w:rsidR="00245DCF">
        <w:t xml:space="preserve"> advocacy </w:t>
      </w:r>
      <w:proofErr w:type="gramStart"/>
      <w:r w:rsidR="00245DCF">
        <w:t>coalition;</w:t>
      </w:r>
      <w:proofErr w:type="gramEnd"/>
    </w:p>
    <w:p w14:paraId="7DDC8C53" w14:textId="650FADBC" w:rsidR="00D94D11" w:rsidRDefault="00D874B4" w:rsidP="006339CE">
      <w:pPr>
        <w:pStyle w:val="ListParagraph"/>
        <w:numPr>
          <w:ilvl w:val="3"/>
          <w:numId w:val="23"/>
        </w:numPr>
      </w:pPr>
      <w:r>
        <w:t>O</w:t>
      </w:r>
      <w:r w:rsidR="00245DCF">
        <w:t xml:space="preserve">ne representative of a statewide advocacy organization for </w:t>
      </w:r>
      <w:proofErr w:type="gramStart"/>
      <w:r w:rsidR="00245DCF">
        <w:t>seniors;</w:t>
      </w:r>
      <w:proofErr w:type="gramEnd"/>
      <w:r w:rsidR="00245DCF">
        <w:t xml:space="preserve"> </w:t>
      </w:r>
    </w:p>
    <w:p w14:paraId="1100405F" w14:textId="3BCF7D99" w:rsidR="00D94D11" w:rsidRDefault="00D874B4" w:rsidP="006339CE">
      <w:pPr>
        <w:pStyle w:val="ListParagraph"/>
        <w:numPr>
          <w:ilvl w:val="3"/>
          <w:numId w:val="23"/>
        </w:numPr>
      </w:pPr>
      <w:r>
        <w:t>O</w:t>
      </w:r>
      <w:r w:rsidR="00245DCF">
        <w:t xml:space="preserve">ne representative of a statewide organization for diverse </w:t>
      </w:r>
      <w:proofErr w:type="gramStart"/>
      <w:r w:rsidR="00245DCF">
        <w:t>communities;</w:t>
      </w:r>
      <w:proofErr w:type="gramEnd"/>
      <w:r w:rsidR="00245DCF">
        <w:t xml:space="preserve"> </w:t>
      </w:r>
    </w:p>
    <w:p w14:paraId="51B2257F" w14:textId="45E75E83" w:rsidR="00D94D11" w:rsidRDefault="00D874B4" w:rsidP="006339CE">
      <w:pPr>
        <w:pStyle w:val="ListParagraph"/>
        <w:numPr>
          <w:ilvl w:val="3"/>
          <w:numId w:val="23"/>
        </w:numPr>
      </w:pPr>
      <w:r>
        <w:t>O</w:t>
      </w:r>
      <w:r w:rsidR="00245DCF">
        <w:t xml:space="preserve">ne representative of a labor </w:t>
      </w:r>
      <w:proofErr w:type="gramStart"/>
      <w:r w:rsidR="00245DCF">
        <w:t>union;</w:t>
      </w:r>
      <w:proofErr w:type="gramEnd"/>
      <w:r w:rsidR="00245DCF">
        <w:t xml:space="preserve"> </w:t>
      </w:r>
    </w:p>
    <w:p w14:paraId="3A5560B0" w14:textId="76B4AA7E" w:rsidR="00D94D11" w:rsidRDefault="00D874B4" w:rsidP="006339CE">
      <w:pPr>
        <w:pStyle w:val="ListParagraph"/>
        <w:numPr>
          <w:ilvl w:val="3"/>
          <w:numId w:val="23"/>
        </w:numPr>
      </w:pPr>
      <w:r>
        <w:t>T</w:t>
      </w:r>
      <w:r w:rsidR="00245DCF">
        <w:t xml:space="preserve">wo health services researchers specializing in prescription drugs; and </w:t>
      </w:r>
    </w:p>
    <w:p w14:paraId="786B1AD3" w14:textId="28493F25" w:rsidR="00D94D11" w:rsidRDefault="00D874B4" w:rsidP="006339CE">
      <w:pPr>
        <w:pStyle w:val="ListParagraph"/>
        <w:numPr>
          <w:ilvl w:val="3"/>
          <w:numId w:val="23"/>
        </w:numPr>
      </w:pPr>
      <w:r>
        <w:t>O</w:t>
      </w:r>
      <w:r w:rsidR="00245DCF">
        <w:t xml:space="preserve">ne public member at the discretion of the speaker of the </w:t>
      </w:r>
      <w:r w:rsidR="00FB0DA6">
        <w:t>H</w:t>
      </w:r>
      <w:r w:rsidR="00245DCF">
        <w:t xml:space="preserve">ouse of </w:t>
      </w:r>
      <w:r w:rsidR="00FB0DA6">
        <w:t>Representatives</w:t>
      </w:r>
      <w:r w:rsidR="00245DCF">
        <w:t xml:space="preserve">. </w:t>
      </w:r>
    </w:p>
    <w:p w14:paraId="3FF0F728" w14:textId="2A0F3701" w:rsidR="00D94D11" w:rsidRDefault="00D874B4" w:rsidP="00955EEF">
      <w:pPr>
        <w:pStyle w:val="ListParagraph"/>
        <w:numPr>
          <w:ilvl w:val="2"/>
          <w:numId w:val="23"/>
        </w:numPr>
      </w:pPr>
      <w:r>
        <w:t>T</w:t>
      </w:r>
      <w:r w:rsidR="00245DCF">
        <w:t xml:space="preserve">he </w:t>
      </w:r>
      <w:r w:rsidR="00922EC1">
        <w:t>P</w:t>
      </w:r>
      <w:r w:rsidR="00245DCF">
        <w:t xml:space="preserve">resident </w:t>
      </w:r>
      <w:r w:rsidR="003E0388">
        <w:t xml:space="preserve">pro tempore </w:t>
      </w:r>
      <w:r w:rsidR="00245DCF">
        <w:t xml:space="preserve">of the </w:t>
      </w:r>
      <w:r w:rsidR="00922EC1">
        <w:t>S</w:t>
      </w:r>
      <w:r w:rsidR="00245DCF">
        <w:t xml:space="preserve">enate shall appoint: </w:t>
      </w:r>
    </w:p>
    <w:p w14:paraId="1A467F98" w14:textId="00DD6F54" w:rsidR="00D94D11" w:rsidRDefault="00D874B4" w:rsidP="006339CE">
      <w:pPr>
        <w:pStyle w:val="ListParagraph"/>
        <w:numPr>
          <w:ilvl w:val="3"/>
          <w:numId w:val="23"/>
        </w:numPr>
      </w:pPr>
      <w:r>
        <w:t>O</w:t>
      </w:r>
      <w:r w:rsidR="00245DCF">
        <w:t xml:space="preserve">ne representative of </w:t>
      </w:r>
      <w:proofErr w:type="gramStart"/>
      <w:r w:rsidR="00245DCF">
        <w:t>doctors;</w:t>
      </w:r>
      <w:proofErr w:type="gramEnd"/>
      <w:r w:rsidR="00245DCF">
        <w:t xml:space="preserve"> </w:t>
      </w:r>
    </w:p>
    <w:p w14:paraId="1D999754" w14:textId="7E383D98" w:rsidR="00D94D11" w:rsidRDefault="00D874B4" w:rsidP="006339CE">
      <w:pPr>
        <w:pStyle w:val="ListParagraph"/>
        <w:numPr>
          <w:ilvl w:val="3"/>
          <w:numId w:val="23"/>
        </w:numPr>
      </w:pPr>
      <w:r>
        <w:t>O</w:t>
      </w:r>
      <w:r w:rsidR="00245DCF">
        <w:t xml:space="preserve">ne representative of </w:t>
      </w:r>
      <w:proofErr w:type="gramStart"/>
      <w:r w:rsidR="00245DCF">
        <w:t>nurses;</w:t>
      </w:r>
      <w:proofErr w:type="gramEnd"/>
      <w:r w:rsidR="00245DCF">
        <w:t xml:space="preserve"> </w:t>
      </w:r>
    </w:p>
    <w:p w14:paraId="014A9EEE" w14:textId="3417B686" w:rsidR="00D94D11" w:rsidRDefault="00D874B4" w:rsidP="006339CE">
      <w:pPr>
        <w:pStyle w:val="ListParagraph"/>
        <w:numPr>
          <w:ilvl w:val="3"/>
          <w:numId w:val="23"/>
        </w:numPr>
      </w:pPr>
      <w:r>
        <w:t>O</w:t>
      </w:r>
      <w:r w:rsidR="00245DCF">
        <w:t xml:space="preserve">ne representative of </w:t>
      </w:r>
      <w:proofErr w:type="gramStart"/>
      <w:r w:rsidR="00245DCF">
        <w:t>hospitals;</w:t>
      </w:r>
      <w:proofErr w:type="gramEnd"/>
      <w:r w:rsidR="00245DCF">
        <w:t xml:space="preserve"> </w:t>
      </w:r>
    </w:p>
    <w:p w14:paraId="26BFBED8" w14:textId="6E3164B8" w:rsidR="00D94D11" w:rsidRDefault="00D874B4" w:rsidP="006339CE">
      <w:pPr>
        <w:pStyle w:val="ListParagraph"/>
        <w:numPr>
          <w:ilvl w:val="3"/>
          <w:numId w:val="23"/>
        </w:numPr>
      </w:pPr>
      <w:r>
        <w:t>O</w:t>
      </w:r>
      <w:r w:rsidR="00245DCF">
        <w:t xml:space="preserve">ne representative of health </w:t>
      </w:r>
      <w:proofErr w:type="gramStart"/>
      <w:r w:rsidR="00245DCF">
        <w:t>insurers;</w:t>
      </w:r>
      <w:proofErr w:type="gramEnd"/>
      <w:r w:rsidR="00245DCF">
        <w:t xml:space="preserve"> </w:t>
      </w:r>
    </w:p>
    <w:p w14:paraId="250928A8" w14:textId="2603275C" w:rsidR="00D94D11" w:rsidRDefault="00D874B4" w:rsidP="006339CE">
      <w:pPr>
        <w:pStyle w:val="ListParagraph"/>
        <w:numPr>
          <w:ilvl w:val="3"/>
          <w:numId w:val="23"/>
        </w:numPr>
      </w:pPr>
      <w:r>
        <w:t>O</w:t>
      </w:r>
      <w:r w:rsidR="00245DCF">
        <w:t xml:space="preserve">ne representative of the department of budget and </w:t>
      </w:r>
      <w:proofErr w:type="gramStart"/>
      <w:r w:rsidR="00245DCF">
        <w:t>management;</w:t>
      </w:r>
      <w:proofErr w:type="gramEnd"/>
      <w:r w:rsidR="00245DCF">
        <w:t xml:space="preserve"> </w:t>
      </w:r>
    </w:p>
    <w:p w14:paraId="6B697F3F" w14:textId="6CAEBB43" w:rsidR="00D94D11" w:rsidRDefault="00D874B4" w:rsidP="006339CE">
      <w:pPr>
        <w:pStyle w:val="ListParagraph"/>
        <w:numPr>
          <w:ilvl w:val="3"/>
          <w:numId w:val="23"/>
        </w:numPr>
      </w:pPr>
      <w:r>
        <w:t>O</w:t>
      </w:r>
      <w:r w:rsidR="00245DCF">
        <w:t>ne clinical researcher; and</w:t>
      </w:r>
    </w:p>
    <w:p w14:paraId="49437DA6" w14:textId="6F5D2CFA" w:rsidR="00D94D11" w:rsidRDefault="00D874B4" w:rsidP="006339CE">
      <w:pPr>
        <w:pStyle w:val="ListParagraph"/>
        <w:numPr>
          <w:ilvl w:val="3"/>
          <w:numId w:val="23"/>
        </w:numPr>
      </w:pPr>
      <w:r>
        <w:t>O</w:t>
      </w:r>
      <w:r w:rsidR="00245DCF">
        <w:t xml:space="preserve">ne public member at the discretion of the </w:t>
      </w:r>
      <w:r w:rsidR="00DE5D5E">
        <w:t>President pro tempore</w:t>
      </w:r>
      <w:r w:rsidR="00245DCF">
        <w:t xml:space="preserve"> of the </w:t>
      </w:r>
      <w:r w:rsidR="00FB0DA6">
        <w:t>S</w:t>
      </w:r>
      <w:r w:rsidR="00245DCF">
        <w:t xml:space="preserve">enate. </w:t>
      </w:r>
    </w:p>
    <w:p w14:paraId="3D381ECC" w14:textId="13746934" w:rsidR="00D94D11" w:rsidRDefault="00D874B4" w:rsidP="00955EEF">
      <w:pPr>
        <w:pStyle w:val="ListParagraph"/>
        <w:numPr>
          <w:ilvl w:val="2"/>
          <w:numId w:val="23"/>
        </w:numPr>
      </w:pPr>
      <w:r>
        <w:t>T</w:t>
      </w:r>
      <w:r w:rsidR="00245DCF">
        <w:t xml:space="preserve">he governor shall appoint: </w:t>
      </w:r>
    </w:p>
    <w:p w14:paraId="2D025B9E" w14:textId="3FDFF63F" w:rsidR="00D94D11" w:rsidRDefault="00D874B4" w:rsidP="006339CE">
      <w:pPr>
        <w:pStyle w:val="ListParagraph"/>
        <w:numPr>
          <w:ilvl w:val="3"/>
          <w:numId w:val="23"/>
        </w:numPr>
      </w:pPr>
      <w:r>
        <w:t>O</w:t>
      </w:r>
      <w:r w:rsidR="00245DCF">
        <w:t xml:space="preserve">ne representative of brand name drug </w:t>
      </w:r>
      <w:proofErr w:type="gramStart"/>
      <w:r w:rsidR="00245DCF">
        <w:t>corporations;</w:t>
      </w:r>
      <w:proofErr w:type="gramEnd"/>
      <w:r w:rsidR="00245DCF">
        <w:t xml:space="preserve"> </w:t>
      </w:r>
    </w:p>
    <w:p w14:paraId="4E817844" w14:textId="0E5CBBF9" w:rsidR="00D94D11" w:rsidRDefault="00D874B4" w:rsidP="006339CE">
      <w:pPr>
        <w:pStyle w:val="ListParagraph"/>
        <w:numPr>
          <w:ilvl w:val="3"/>
          <w:numId w:val="23"/>
        </w:numPr>
      </w:pPr>
      <w:r>
        <w:t>O</w:t>
      </w:r>
      <w:r w:rsidR="00245DCF">
        <w:t xml:space="preserve">ne representative of generic drug </w:t>
      </w:r>
      <w:proofErr w:type="gramStart"/>
      <w:r w:rsidR="00245DCF">
        <w:t>corporations;</w:t>
      </w:r>
      <w:proofErr w:type="gramEnd"/>
      <w:r w:rsidR="00245DCF">
        <w:t xml:space="preserve"> </w:t>
      </w:r>
    </w:p>
    <w:p w14:paraId="57EFA790" w14:textId="4D4B5FCD" w:rsidR="00D94D11" w:rsidRDefault="00D874B4" w:rsidP="006339CE">
      <w:pPr>
        <w:pStyle w:val="ListParagraph"/>
        <w:numPr>
          <w:ilvl w:val="3"/>
          <w:numId w:val="23"/>
        </w:numPr>
      </w:pPr>
      <w:r>
        <w:t>O</w:t>
      </w:r>
      <w:r w:rsidR="00245DCF">
        <w:t xml:space="preserve">ne representative of </w:t>
      </w:r>
      <w:proofErr w:type="gramStart"/>
      <w:r w:rsidR="00245DCF">
        <w:t>employers;</w:t>
      </w:r>
      <w:proofErr w:type="gramEnd"/>
      <w:r w:rsidR="00245DCF">
        <w:t xml:space="preserve"> </w:t>
      </w:r>
    </w:p>
    <w:p w14:paraId="1FFC1781" w14:textId="2D87A4BC" w:rsidR="00D94D11" w:rsidRDefault="00D874B4" w:rsidP="006339CE">
      <w:pPr>
        <w:pStyle w:val="ListParagraph"/>
        <w:numPr>
          <w:ilvl w:val="3"/>
          <w:numId w:val="23"/>
        </w:numPr>
      </w:pPr>
      <w:r>
        <w:t>O</w:t>
      </w:r>
      <w:r w:rsidR="00245DCF">
        <w:t xml:space="preserve">ne representative of pharmacy benefits </w:t>
      </w:r>
      <w:proofErr w:type="gramStart"/>
      <w:r w:rsidR="00245DCF">
        <w:t>managers;</w:t>
      </w:r>
      <w:proofErr w:type="gramEnd"/>
      <w:r w:rsidR="00245DCF">
        <w:t xml:space="preserve"> </w:t>
      </w:r>
    </w:p>
    <w:p w14:paraId="251E81B0" w14:textId="1ED621BF" w:rsidR="00D94D11" w:rsidRDefault="00D874B4" w:rsidP="006339CE">
      <w:pPr>
        <w:pStyle w:val="ListParagraph"/>
        <w:numPr>
          <w:ilvl w:val="3"/>
          <w:numId w:val="23"/>
        </w:numPr>
      </w:pPr>
      <w:r>
        <w:t>O</w:t>
      </w:r>
      <w:r w:rsidR="00245DCF">
        <w:t xml:space="preserve">ne representative of </w:t>
      </w:r>
      <w:proofErr w:type="gramStart"/>
      <w:r w:rsidR="00245DCF">
        <w:t>pharmacists;</w:t>
      </w:r>
      <w:proofErr w:type="gramEnd"/>
      <w:r w:rsidR="00245DCF">
        <w:t xml:space="preserve"> </w:t>
      </w:r>
    </w:p>
    <w:p w14:paraId="1E61FDE7" w14:textId="3AD5413A" w:rsidR="00D94D11" w:rsidRDefault="00D874B4" w:rsidP="006339CE">
      <w:pPr>
        <w:pStyle w:val="ListParagraph"/>
        <w:numPr>
          <w:ilvl w:val="3"/>
          <w:numId w:val="23"/>
        </w:numPr>
      </w:pPr>
      <w:r>
        <w:t>O</w:t>
      </w:r>
      <w:r w:rsidR="00245DCF">
        <w:t>ne pharmacologist; and</w:t>
      </w:r>
    </w:p>
    <w:p w14:paraId="30564CE7" w14:textId="7B4132E9" w:rsidR="00D94D11" w:rsidRDefault="00D874B4" w:rsidP="006339CE">
      <w:pPr>
        <w:pStyle w:val="ListParagraph"/>
        <w:numPr>
          <w:ilvl w:val="3"/>
          <w:numId w:val="23"/>
        </w:numPr>
      </w:pPr>
      <w:r>
        <w:t>O</w:t>
      </w:r>
      <w:r w:rsidR="00245DCF">
        <w:t xml:space="preserve">ne public member at the discretion of the governor. </w:t>
      </w:r>
    </w:p>
    <w:p w14:paraId="79D1066B" w14:textId="337D4396" w:rsidR="00D94D11" w:rsidRDefault="00D874B4" w:rsidP="00955EEF">
      <w:pPr>
        <w:pStyle w:val="ListParagraph"/>
        <w:numPr>
          <w:ilvl w:val="1"/>
          <w:numId w:val="23"/>
        </w:numPr>
      </w:pPr>
      <w:r>
        <w:t>T</w:t>
      </w:r>
      <w:r w:rsidR="00245DCF">
        <w:t xml:space="preserve">he members of the stakeholder council shall have knowledge in one or more of the following: </w:t>
      </w:r>
    </w:p>
    <w:p w14:paraId="62F0222B" w14:textId="469BF9B3" w:rsidR="00D94D11" w:rsidRDefault="00D874B4" w:rsidP="00955EEF">
      <w:pPr>
        <w:pStyle w:val="ListParagraph"/>
        <w:numPr>
          <w:ilvl w:val="2"/>
          <w:numId w:val="23"/>
        </w:numPr>
      </w:pPr>
      <w:r>
        <w:t>T</w:t>
      </w:r>
      <w:r w:rsidR="00245DCF">
        <w:t xml:space="preserve">he pharmaceutical business </w:t>
      </w:r>
      <w:proofErr w:type="gramStart"/>
      <w:r w:rsidR="00245DCF">
        <w:t>model;</w:t>
      </w:r>
      <w:proofErr w:type="gramEnd"/>
      <w:r w:rsidR="00245DCF">
        <w:t xml:space="preserve"> </w:t>
      </w:r>
    </w:p>
    <w:p w14:paraId="315BA9A8" w14:textId="470F9D48" w:rsidR="00D94D11" w:rsidRDefault="00D874B4" w:rsidP="00955EEF">
      <w:pPr>
        <w:pStyle w:val="ListParagraph"/>
        <w:numPr>
          <w:ilvl w:val="2"/>
          <w:numId w:val="23"/>
        </w:numPr>
      </w:pPr>
      <w:r>
        <w:t>S</w:t>
      </w:r>
      <w:r w:rsidR="00245DCF">
        <w:t xml:space="preserve">upply chain business </w:t>
      </w:r>
      <w:proofErr w:type="gramStart"/>
      <w:r w:rsidR="00245DCF">
        <w:t>models;</w:t>
      </w:r>
      <w:proofErr w:type="gramEnd"/>
      <w:r w:rsidR="00245DCF">
        <w:t xml:space="preserve"> </w:t>
      </w:r>
    </w:p>
    <w:p w14:paraId="24886A4C" w14:textId="1D105BF2" w:rsidR="00D94D11" w:rsidRDefault="00D874B4" w:rsidP="00955EEF">
      <w:pPr>
        <w:pStyle w:val="ListParagraph"/>
        <w:numPr>
          <w:ilvl w:val="2"/>
          <w:numId w:val="23"/>
        </w:numPr>
      </w:pPr>
      <w:r>
        <w:lastRenderedPageBreak/>
        <w:t>T</w:t>
      </w:r>
      <w:r w:rsidR="00245DCF">
        <w:t xml:space="preserve">he practice of medicine or clinical </w:t>
      </w:r>
      <w:proofErr w:type="gramStart"/>
      <w:r w:rsidR="00245DCF">
        <w:t>training;</w:t>
      </w:r>
      <w:proofErr w:type="gramEnd"/>
      <w:r w:rsidR="00245DCF">
        <w:t xml:space="preserve"> </w:t>
      </w:r>
    </w:p>
    <w:p w14:paraId="2062BE67" w14:textId="094006C0" w:rsidR="00D94D11" w:rsidRDefault="00D874B4" w:rsidP="00955EEF">
      <w:pPr>
        <w:pStyle w:val="ListParagraph"/>
        <w:numPr>
          <w:ilvl w:val="2"/>
          <w:numId w:val="23"/>
        </w:numPr>
      </w:pPr>
      <w:r>
        <w:t>C</w:t>
      </w:r>
      <w:r w:rsidR="00245DCF">
        <w:t xml:space="preserve">onsumer or patient </w:t>
      </w:r>
      <w:proofErr w:type="gramStart"/>
      <w:r w:rsidR="00245DCF">
        <w:t>perspectives;</w:t>
      </w:r>
      <w:proofErr w:type="gramEnd"/>
      <w:r w:rsidR="00245DCF">
        <w:t xml:space="preserve"> </w:t>
      </w:r>
    </w:p>
    <w:p w14:paraId="072F3243" w14:textId="68AA0105" w:rsidR="00D94D11" w:rsidRDefault="00645C01" w:rsidP="00955EEF">
      <w:pPr>
        <w:pStyle w:val="ListParagraph"/>
        <w:numPr>
          <w:ilvl w:val="2"/>
          <w:numId w:val="23"/>
        </w:numPr>
      </w:pPr>
      <w:r>
        <w:t>Healthcare</w:t>
      </w:r>
      <w:r w:rsidR="00245DCF">
        <w:t xml:space="preserve"> costs trends and </w:t>
      </w:r>
      <w:proofErr w:type="gramStart"/>
      <w:r w:rsidR="00245DCF">
        <w:t>drivers;</w:t>
      </w:r>
      <w:proofErr w:type="gramEnd"/>
      <w:r w:rsidR="00245DCF">
        <w:t xml:space="preserve"> </w:t>
      </w:r>
    </w:p>
    <w:p w14:paraId="1F496E03" w14:textId="4632A48B" w:rsidR="00D94D11" w:rsidRDefault="00D874B4" w:rsidP="00955EEF">
      <w:pPr>
        <w:pStyle w:val="ListParagraph"/>
        <w:numPr>
          <w:ilvl w:val="2"/>
          <w:numId w:val="23"/>
        </w:numPr>
      </w:pPr>
      <w:r>
        <w:t>C</w:t>
      </w:r>
      <w:r w:rsidR="00245DCF">
        <w:t xml:space="preserve">linical and health services research; or </w:t>
      </w:r>
    </w:p>
    <w:p w14:paraId="3AF1FDC8" w14:textId="63CAB3C7" w:rsidR="00D94D11" w:rsidRDefault="00D874B4" w:rsidP="00955EEF">
      <w:pPr>
        <w:pStyle w:val="ListParagraph"/>
        <w:numPr>
          <w:ilvl w:val="2"/>
          <w:numId w:val="23"/>
        </w:numPr>
      </w:pPr>
      <w:r>
        <w:t>T</w:t>
      </w:r>
      <w:r w:rsidR="00245DCF">
        <w:t xml:space="preserve">he state’s </w:t>
      </w:r>
      <w:r w:rsidR="00645C01">
        <w:t>healthcare</w:t>
      </w:r>
      <w:r w:rsidR="00245DCF">
        <w:t xml:space="preserve"> marketplace. </w:t>
      </w:r>
    </w:p>
    <w:p w14:paraId="70A1A850" w14:textId="2147EEE1" w:rsidR="00D94D11" w:rsidRDefault="00D874B4" w:rsidP="00955EEF">
      <w:pPr>
        <w:pStyle w:val="ListParagraph"/>
        <w:numPr>
          <w:ilvl w:val="1"/>
          <w:numId w:val="23"/>
        </w:numPr>
      </w:pPr>
      <w:r>
        <w:t>F</w:t>
      </w:r>
      <w:r w:rsidR="00245DCF">
        <w:t xml:space="preserve">rom among the membership of the stakeholder council, the board chair shall appoint two members to be cochairs of the stakeholder council. </w:t>
      </w:r>
    </w:p>
    <w:p w14:paraId="04C2E9EC" w14:textId="3C3030AF" w:rsidR="00D94D11" w:rsidRDefault="00D874B4" w:rsidP="00955EEF">
      <w:pPr>
        <w:pStyle w:val="ListParagraph"/>
        <w:numPr>
          <w:ilvl w:val="1"/>
          <w:numId w:val="23"/>
        </w:numPr>
      </w:pPr>
      <w:r>
        <w:t>T</w:t>
      </w:r>
      <w:r w:rsidR="00245DCF">
        <w:t xml:space="preserve">he term of a member is 3 years. </w:t>
      </w:r>
    </w:p>
    <w:p w14:paraId="4494A2BB" w14:textId="144F4A03" w:rsidR="00D94D11" w:rsidRDefault="003E0388" w:rsidP="00955EEF">
      <w:pPr>
        <w:pStyle w:val="ListParagraph"/>
        <w:numPr>
          <w:ilvl w:val="2"/>
          <w:numId w:val="23"/>
        </w:numPr>
      </w:pPr>
      <w:r>
        <w:t>T</w:t>
      </w:r>
      <w:r w:rsidR="00245DCF">
        <w:t>he initial members of the stakeholder council shall serve staggered terms as required by the terms provided for members</w:t>
      </w:r>
      <w:r w:rsidR="003E5D51">
        <w:t xml:space="preserve"> in Section </w:t>
      </w:r>
      <w:r w:rsidR="00EE16C8">
        <w:t>10.</w:t>
      </w:r>
      <w:r w:rsidR="00D94D11">
        <w:t xml:space="preserve"> </w:t>
      </w:r>
    </w:p>
    <w:p w14:paraId="1533A8EB" w14:textId="5B445EB3" w:rsidR="00D94D11" w:rsidRDefault="00690324" w:rsidP="00955EEF">
      <w:pPr>
        <w:pStyle w:val="ListParagraph"/>
        <w:numPr>
          <w:ilvl w:val="1"/>
          <w:numId w:val="23"/>
        </w:numPr>
      </w:pPr>
      <w:r>
        <w:t>A</w:t>
      </w:r>
      <w:r w:rsidR="00245DCF">
        <w:t xml:space="preserve"> member of the stakeholder council: </w:t>
      </w:r>
    </w:p>
    <w:p w14:paraId="79E3EFB2" w14:textId="78145703" w:rsidR="00D94D11" w:rsidRDefault="00690324" w:rsidP="00955EEF">
      <w:pPr>
        <w:pStyle w:val="ListParagraph"/>
        <w:numPr>
          <w:ilvl w:val="2"/>
          <w:numId w:val="23"/>
        </w:numPr>
      </w:pPr>
      <w:r>
        <w:t>M</w:t>
      </w:r>
      <w:r w:rsidR="00245DCF">
        <w:t xml:space="preserve">ay not receive compensation as a member of the stakeholder council; but </w:t>
      </w:r>
    </w:p>
    <w:p w14:paraId="386F85F0" w14:textId="4D500DFA" w:rsidR="00D94D11" w:rsidRDefault="00690324" w:rsidP="00955EEF">
      <w:pPr>
        <w:pStyle w:val="ListParagraph"/>
        <w:numPr>
          <w:ilvl w:val="2"/>
          <w:numId w:val="23"/>
        </w:numPr>
      </w:pPr>
      <w:r>
        <w:t>I</w:t>
      </w:r>
      <w:r w:rsidR="00245DCF">
        <w:t xml:space="preserve">s entitled to reimbursement for expenses under the standard state travel regulations, as provided in the state budget. </w:t>
      </w:r>
    </w:p>
    <w:p w14:paraId="31030EF0" w14:textId="03DFF4AE" w:rsidR="00D94D11" w:rsidRPr="00955EEF" w:rsidRDefault="005539B0" w:rsidP="00955EEF">
      <w:pPr>
        <w:rPr>
          <w:b/>
          <w:bCs/>
        </w:rPr>
      </w:pPr>
      <w:r w:rsidRPr="00955EEF">
        <w:rPr>
          <w:b/>
          <w:bCs/>
        </w:rPr>
        <w:t xml:space="preserve">Section </w:t>
      </w:r>
      <w:r w:rsidR="00F215BC" w:rsidRPr="00955EEF">
        <w:rPr>
          <w:b/>
          <w:bCs/>
        </w:rPr>
        <w:t>5</w:t>
      </w:r>
      <w:r w:rsidR="00D94D11" w:rsidRPr="00955EEF">
        <w:rPr>
          <w:b/>
          <w:bCs/>
        </w:rPr>
        <w:t>.</w:t>
      </w:r>
      <w:r w:rsidR="003E5D51" w:rsidRPr="00955EEF">
        <w:rPr>
          <w:b/>
          <w:bCs/>
        </w:rPr>
        <w:t xml:space="preserve">  Drug Cost Affordability Review</w:t>
      </w:r>
      <w:r w:rsidR="00D94D11" w:rsidRPr="00955EEF">
        <w:rPr>
          <w:b/>
          <w:bCs/>
        </w:rPr>
        <w:t xml:space="preserve"> </w:t>
      </w:r>
    </w:p>
    <w:p w14:paraId="5D60E514" w14:textId="5349F8AF" w:rsidR="00D94D11" w:rsidRDefault="00690324" w:rsidP="00955EEF">
      <w:pPr>
        <w:pStyle w:val="ListParagraph"/>
        <w:numPr>
          <w:ilvl w:val="1"/>
          <w:numId w:val="24"/>
        </w:numPr>
      </w:pPr>
      <w:r>
        <w:t>T</w:t>
      </w:r>
      <w:r w:rsidR="00245DCF">
        <w:t xml:space="preserve">his section may not be construed to prevent a manufacturer from marketing a prescription drug product approved by the </w:t>
      </w:r>
      <w:r w:rsidR="00A93A7F">
        <w:t>U</w:t>
      </w:r>
      <w:r w:rsidR="00245DCF">
        <w:t xml:space="preserve">nited </w:t>
      </w:r>
      <w:r w:rsidR="00A93A7F">
        <w:t>S</w:t>
      </w:r>
      <w:r w:rsidR="00245DCF">
        <w:t xml:space="preserve">tates </w:t>
      </w:r>
      <w:r w:rsidR="00AE30BE">
        <w:t>F</w:t>
      </w:r>
      <w:r w:rsidR="00245DCF">
        <w:t xml:space="preserve">ood and </w:t>
      </w:r>
      <w:r w:rsidR="00AE30BE">
        <w:t>D</w:t>
      </w:r>
      <w:r w:rsidR="00245DCF">
        <w:t xml:space="preserve">rug </w:t>
      </w:r>
      <w:r w:rsidR="00AE30BE">
        <w:t>A</w:t>
      </w:r>
      <w:r w:rsidR="00245DCF">
        <w:t xml:space="preserve">dministration while the product is under review by the board. </w:t>
      </w:r>
    </w:p>
    <w:p w14:paraId="69410C93" w14:textId="76044BF8" w:rsidR="00D94D11" w:rsidRDefault="00690324" w:rsidP="00955EEF">
      <w:pPr>
        <w:pStyle w:val="ListParagraph"/>
        <w:numPr>
          <w:ilvl w:val="1"/>
          <w:numId w:val="24"/>
        </w:numPr>
      </w:pPr>
      <w:r>
        <w:t>T</w:t>
      </w:r>
      <w:r w:rsidR="00245DCF">
        <w:t xml:space="preserve">he board shall identify prescription drug products that are: </w:t>
      </w:r>
    </w:p>
    <w:p w14:paraId="7F8C5B36" w14:textId="41B8B8C1" w:rsidR="00D94D11" w:rsidRDefault="00690324" w:rsidP="00955EEF">
      <w:pPr>
        <w:pStyle w:val="ListParagraph"/>
        <w:numPr>
          <w:ilvl w:val="2"/>
          <w:numId w:val="24"/>
        </w:numPr>
      </w:pPr>
      <w:r>
        <w:t>B</w:t>
      </w:r>
      <w:r w:rsidR="00245DCF">
        <w:t xml:space="preserve">rand name drugs or biologics that, as adjusted annually for inflation in accordance with the consumer price index, have: </w:t>
      </w:r>
    </w:p>
    <w:p w14:paraId="46941177" w14:textId="6571326A" w:rsidR="00D94D11" w:rsidRDefault="00690324" w:rsidP="00955EEF">
      <w:pPr>
        <w:pStyle w:val="ListParagraph"/>
        <w:numPr>
          <w:ilvl w:val="3"/>
          <w:numId w:val="24"/>
        </w:numPr>
      </w:pPr>
      <w:r>
        <w:t>A</w:t>
      </w:r>
      <w:r w:rsidR="00245DCF">
        <w:t xml:space="preserve"> launch wholesale acquisition cost of $30,000 or more per year or course of treatment; or </w:t>
      </w:r>
    </w:p>
    <w:p w14:paraId="396EDCF8" w14:textId="73A40522" w:rsidR="00D94D11" w:rsidRDefault="00EA6CE0" w:rsidP="00955EEF">
      <w:pPr>
        <w:pStyle w:val="ListParagraph"/>
        <w:numPr>
          <w:ilvl w:val="3"/>
          <w:numId w:val="24"/>
        </w:numPr>
      </w:pPr>
      <w:r>
        <w:t>A</w:t>
      </w:r>
      <w:r w:rsidR="00245DCF">
        <w:t xml:space="preserve"> wholesale acquisition cost increase of $3,000 or more in any 12–month </w:t>
      </w:r>
      <w:proofErr w:type="gramStart"/>
      <w:r w:rsidR="00245DCF">
        <w:t>period;</w:t>
      </w:r>
      <w:proofErr w:type="gramEnd"/>
      <w:r w:rsidR="00245DCF">
        <w:t xml:space="preserve"> </w:t>
      </w:r>
    </w:p>
    <w:p w14:paraId="7D1397B1" w14:textId="7CB60A23" w:rsidR="00D94D11" w:rsidRDefault="00EA6CE0" w:rsidP="00955EEF">
      <w:pPr>
        <w:pStyle w:val="ListParagraph"/>
        <w:numPr>
          <w:ilvl w:val="2"/>
          <w:numId w:val="24"/>
        </w:numPr>
      </w:pPr>
      <w:r>
        <w:t>B</w:t>
      </w:r>
      <w:r w:rsidR="00245DCF">
        <w:t xml:space="preserve">iosimilar drugs that have a launch wholesale acquisition cost that is not at least 15% lower than the referenced brand biologic at the time the biosimilars are </w:t>
      </w:r>
      <w:proofErr w:type="gramStart"/>
      <w:r w:rsidR="00245DCF">
        <w:t>launched;</w:t>
      </w:r>
      <w:proofErr w:type="gramEnd"/>
      <w:r w:rsidR="00245DCF">
        <w:t xml:space="preserve"> </w:t>
      </w:r>
    </w:p>
    <w:p w14:paraId="73AF5A75" w14:textId="5963D95F" w:rsidR="00D94D11" w:rsidRDefault="00EA6CE0" w:rsidP="00955EEF">
      <w:pPr>
        <w:pStyle w:val="ListParagraph"/>
        <w:numPr>
          <w:ilvl w:val="2"/>
          <w:numId w:val="24"/>
        </w:numPr>
      </w:pPr>
      <w:r>
        <w:t>G</w:t>
      </w:r>
      <w:r w:rsidR="00245DCF">
        <w:t xml:space="preserve">eneric drugs that, as adjusted annually for inflation in accordance with the consumer price index, have a wholesale acquisition cost: </w:t>
      </w:r>
    </w:p>
    <w:p w14:paraId="292E2FC5" w14:textId="096A2C13" w:rsidR="00D94D11" w:rsidRDefault="00EA6CE0" w:rsidP="00955EEF">
      <w:pPr>
        <w:pStyle w:val="ListParagraph"/>
        <w:numPr>
          <w:ilvl w:val="3"/>
          <w:numId w:val="24"/>
        </w:numPr>
      </w:pPr>
      <w:r>
        <w:t>O</w:t>
      </w:r>
      <w:r w:rsidR="00245DCF">
        <w:t xml:space="preserve">f $100 or more for: </w:t>
      </w:r>
    </w:p>
    <w:p w14:paraId="6BEB5661" w14:textId="1E0521CB" w:rsidR="00D94D11" w:rsidRDefault="00245DCF" w:rsidP="00955EEF">
      <w:pPr>
        <w:pStyle w:val="ListParagraph"/>
        <w:numPr>
          <w:ilvl w:val="4"/>
          <w:numId w:val="24"/>
        </w:numPr>
      </w:pPr>
      <w:r>
        <w:t xml:space="preserve">A 30–day supply lasting a patient for a period of 30 consecutive days based on the recommended dosage approved for labeling by the </w:t>
      </w:r>
      <w:r w:rsidR="00A93A7F">
        <w:t>U</w:t>
      </w:r>
      <w:r>
        <w:t xml:space="preserve">nited </w:t>
      </w:r>
      <w:r w:rsidR="00A93A7F">
        <w:t>S</w:t>
      </w:r>
      <w:r>
        <w:t xml:space="preserve">tates </w:t>
      </w:r>
      <w:r w:rsidR="00A93A7F">
        <w:t>F</w:t>
      </w:r>
      <w:r>
        <w:t xml:space="preserve">ood and </w:t>
      </w:r>
      <w:r w:rsidR="00AE30BE">
        <w:t>D</w:t>
      </w:r>
      <w:r>
        <w:t xml:space="preserve">rug </w:t>
      </w:r>
      <w:proofErr w:type="gramStart"/>
      <w:r w:rsidR="00AE30BE">
        <w:t>A</w:t>
      </w:r>
      <w:r>
        <w:t>dministration;</w:t>
      </w:r>
      <w:proofErr w:type="gramEnd"/>
      <w:r>
        <w:t xml:space="preserve"> </w:t>
      </w:r>
    </w:p>
    <w:p w14:paraId="3E5DC1D2" w14:textId="55814E28" w:rsidR="00D94D11" w:rsidRDefault="00245DCF" w:rsidP="00955EEF">
      <w:pPr>
        <w:pStyle w:val="ListParagraph"/>
        <w:numPr>
          <w:ilvl w:val="4"/>
          <w:numId w:val="24"/>
        </w:numPr>
      </w:pPr>
      <w:r>
        <w:t xml:space="preserve">A supply lasting a patient for fewer than 30 days based on the recommended dosage approved for labeling by the </w:t>
      </w:r>
      <w:r w:rsidR="00AE30BE">
        <w:t>U</w:t>
      </w:r>
      <w:r>
        <w:t xml:space="preserve">nited </w:t>
      </w:r>
      <w:r w:rsidR="00AE30BE">
        <w:t>S</w:t>
      </w:r>
      <w:r>
        <w:t xml:space="preserve">tates </w:t>
      </w:r>
      <w:r w:rsidR="00AE30BE">
        <w:t>F</w:t>
      </w:r>
      <w:r>
        <w:t xml:space="preserve">ood and </w:t>
      </w:r>
      <w:r w:rsidR="00AE30BE">
        <w:t>D</w:t>
      </w:r>
      <w:r>
        <w:t xml:space="preserve">rug </w:t>
      </w:r>
      <w:proofErr w:type="gramStart"/>
      <w:r w:rsidR="00AE30BE">
        <w:t>A</w:t>
      </w:r>
      <w:r>
        <w:t>dministration;</w:t>
      </w:r>
      <w:proofErr w:type="gramEnd"/>
      <w:r>
        <w:t xml:space="preserve"> or </w:t>
      </w:r>
    </w:p>
    <w:p w14:paraId="2DE1756C" w14:textId="162058A8" w:rsidR="00D94D11" w:rsidRDefault="00245DCF" w:rsidP="00955EEF">
      <w:pPr>
        <w:pStyle w:val="ListParagraph"/>
        <w:numPr>
          <w:ilvl w:val="4"/>
          <w:numId w:val="24"/>
        </w:numPr>
      </w:pPr>
      <w:r>
        <w:t xml:space="preserve">One unit of the drug if the labeling approved by the </w:t>
      </w:r>
      <w:r w:rsidR="00EA6CE0">
        <w:t>United States Food and Drug Administration</w:t>
      </w:r>
      <w:r>
        <w:t xml:space="preserve"> does not recommend a finite dosage; and </w:t>
      </w:r>
    </w:p>
    <w:p w14:paraId="6BCDBD8D" w14:textId="77777777" w:rsidR="00741345" w:rsidRDefault="00EA6CE0" w:rsidP="00955EEF">
      <w:pPr>
        <w:pStyle w:val="ListParagraph"/>
        <w:numPr>
          <w:ilvl w:val="3"/>
          <w:numId w:val="24"/>
        </w:numPr>
      </w:pPr>
      <w:r>
        <w:t>T</w:t>
      </w:r>
      <w:r w:rsidR="00245DCF">
        <w:t xml:space="preserve">hat increased by 200% or more during the immediately preceding 12–month period, as determined by the difference between the resulting wholesale acquisition cost and the average of the wholesale acquisition cost reported over the immediately preceding 12 </w:t>
      </w:r>
      <w:proofErr w:type="gramStart"/>
      <w:r w:rsidR="00245DCF">
        <w:t>months;</w:t>
      </w:r>
      <w:proofErr w:type="gramEnd"/>
      <w:r w:rsidR="00245DCF">
        <w:t xml:space="preserve"> </w:t>
      </w:r>
    </w:p>
    <w:p w14:paraId="0899E99A" w14:textId="2BF64935" w:rsidR="00D94D11" w:rsidRPr="003741E3" w:rsidRDefault="00EA6CE0" w:rsidP="003305A8">
      <w:pPr>
        <w:pStyle w:val="ListParagraph"/>
        <w:numPr>
          <w:ilvl w:val="2"/>
          <w:numId w:val="24"/>
        </w:numPr>
      </w:pPr>
      <w:r w:rsidRPr="003741E3">
        <w:t>O</w:t>
      </w:r>
      <w:r w:rsidR="00245DCF" w:rsidRPr="003741E3">
        <w:t xml:space="preserve">ther prescription drug products that may create affordability challenges for the state </w:t>
      </w:r>
      <w:r w:rsidR="00645C01" w:rsidRPr="003741E3">
        <w:t>healthcare</w:t>
      </w:r>
      <w:r w:rsidR="00245DCF" w:rsidRPr="003741E3">
        <w:t xml:space="preserve"> system and patients</w:t>
      </w:r>
      <w:r w:rsidR="00931AE8" w:rsidRPr="003741E3">
        <w:t xml:space="preserve">, including but not limited to drugs to address </w:t>
      </w:r>
      <w:r w:rsidR="0022002D" w:rsidRPr="003741E3">
        <w:t>public health emergencies</w:t>
      </w:r>
      <w:r w:rsidR="00890C26">
        <w:t xml:space="preserve">. </w:t>
      </w:r>
    </w:p>
    <w:p w14:paraId="1CDDCDFA" w14:textId="77777777" w:rsidR="00864ABF" w:rsidRDefault="00864ABF" w:rsidP="00864ABF">
      <w:pPr>
        <w:pStyle w:val="ListParagraph"/>
        <w:ind w:left="1080"/>
      </w:pPr>
    </w:p>
    <w:p w14:paraId="13A38048" w14:textId="74695D93" w:rsidR="00D94D11" w:rsidRDefault="00EA6CE0" w:rsidP="00955EEF">
      <w:pPr>
        <w:pStyle w:val="ListParagraph"/>
        <w:numPr>
          <w:ilvl w:val="1"/>
          <w:numId w:val="24"/>
        </w:numPr>
      </w:pPr>
      <w:r>
        <w:t>A</w:t>
      </w:r>
      <w:r w:rsidR="00245DCF">
        <w:t xml:space="preserve">fter identifying </w:t>
      </w:r>
      <w:r w:rsidR="00245DCF" w:rsidRPr="000138AA">
        <w:t>prescription drug products</w:t>
      </w:r>
      <w:r w:rsidR="00245DCF">
        <w:t xml:space="preserve"> as required by subsection (b)</w:t>
      </w:r>
      <w:r w:rsidR="0014178F">
        <w:t>(i)-(</w:t>
      </w:r>
      <w:r w:rsidR="00CC6599">
        <w:t>i</w:t>
      </w:r>
      <w:r w:rsidR="0014178F">
        <w:t>v)</w:t>
      </w:r>
      <w:r w:rsidR="00245DCF">
        <w:t xml:space="preserve"> of this section, the board shall determine whether to conduct a</w:t>
      </w:r>
      <w:r w:rsidR="003305A8">
        <w:t xml:space="preserve">n affordability </w:t>
      </w:r>
      <w:r w:rsidR="00245DCF">
        <w:t xml:space="preserve">review for each identified prescription drug product by: </w:t>
      </w:r>
    </w:p>
    <w:p w14:paraId="027CFAA4" w14:textId="28C02E2C" w:rsidR="00D94D11" w:rsidRDefault="00EA6CE0" w:rsidP="00955EEF">
      <w:pPr>
        <w:pStyle w:val="ListParagraph"/>
        <w:numPr>
          <w:ilvl w:val="2"/>
          <w:numId w:val="24"/>
        </w:numPr>
      </w:pPr>
      <w:r>
        <w:t>S</w:t>
      </w:r>
      <w:r w:rsidR="00245DCF">
        <w:t xml:space="preserve">eeking stakeholder council input about the prescription drug product; and </w:t>
      </w:r>
    </w:p>
    <w:p w14:paraId="6F92604A" w14:textId="48A70138" w:rsidR="00955EEF" w:rsidRDefault="00EA6CE0" w:rsidP="00955EEF">
      <w:pPr>
        <w:pStyle w:val="ListParagraph"/>
        <w:numPr>
          <w:ilvl w:val="2"/>
          <w:numId w:val="24"/>
        </w:numPr>
      </w:pPr>
      <w:r>
        <w:t>C</w:t>
      </w:r>
      <w:r w:rsidR="00245DCF">
        <w:t xml:space="preserve">onsidering the average </w:t>
      </w:r>
      <w:r w:rsidR="003305A8">
        <w:t xml:space="preserve">patient </w:t>
      </w:r>
      <w:r w:rsidR="00245DCF">
        <w:t xml:space="preserve">cost share of the prescription drug product. </w:t>
      </w:r>
    </w:p>
    <w:p w14:paraId="5D4219CF" w14:textId="409184D4" w:rsidR="003305A8" w:rsidRDefault="00EA6CE0" w:rsidP="003305A8">
      <w:pPr>
        <w:pStyle w:val="ListParagraph"/>
        <w:numPr>
          <w:ilvl w:val="1"/>
          <w:numId w:val="24"/>
        </w:numPr>
      </w:pPr>
      <w:r>
        <w:t>T</w:t>
      </w:r>
      <w:r w:rsidR="00245DCF">
        <w:t>he information to conduct a</w:t>
      </w:r>
      <w:r w:rsidR="003305A8">
        <w:t xml:space="preserve">n affordability </w:t>
      </w:r>
      <w:r w:rsidR="00245DCF">
        <w:t xml:space="preserve">review may include any document and research related to the manufacturer’s selection of the introductory price or price increase of the prescription drug product, including life cycle management, net average price in the state, market competition and context, projected revenue, and the estimated value or cost–effectiveness of the prescription drug product. </w:t>
      </w:r>
    </w:p>
    <w:p w14:paraId="34E6BBDB" w14:textId="77777777" w:rsidR="003305A8" w:rsidRDefault="00D94D11" w:rsidP="003305A8">
      <w:pPr>
        <w:pStyle w:val="ListParagraph"/>
        <w:numPr>
          <w:ilvl w:val="1"/>
          <w:numId w:val="24"/>
        </w:numPr>
      </w:pPr>
      <w:r>
        <w:t xml:space="preserve"> </w:t>
      </w:r>
      <w:r w:rsidR="00EA6CE0">
        <w:t>F</w:t>
      </w:r>
      <w:r w:rsidR="00245DCF">
        <w:t xml:space="preserve">ailure of a manufacturer to provide the board with the information </w:t>
      </w:r>
      <w:r w:rsidR="003305A8">
        <w:t>for an affordability review do</w:t>
      </w:r>
      <w:r w:rsidR="00245DCF">
        <w:t xml:space="preserve">es not affect the authority of the board to conduct </w:t>
      </w:r>
      <w:r w:rsidR="003305A8">
        <w:t xml:space="preserve">such a </w:t>
      </w:r>
      <w:r w:rsidR="00245DCF">
        <w:t xml:space="preserve">review. </w:t>
      </w:r>
    </w:p>
    <w:p w14:paraId="74498CEA" w14:textId="5FF796F3" w:rsidR="003305A8" w:rsidRDefault="00EA6CE0" w:rsidP="003305A8">
      <w:pPr>
        <w:pStyle w:val="ListParagraph"/>
        <w:numPr>
          <w:ilvl w:val="1"/>
          <w:numId w:val="24"/>
        </w:numPr>
      </w:pPr>
      <w:r>
        <w:t>I</w:t>
      </w:r>
      <w:r w:rsidR="00245DCF">
        <w:t>f the board conducts a review of the cost</w:t>
      </w:r>
      <w:r w:rsidR="003305A8">
        <w:t xml:space="preserve"> and affordability</w:t>
      </w:r>
      <w:r w:rsidR="00245DCF">
        <w:t xml:space="preserve"> of a prescription drug product, the review shall determine whether use of the prescription drug product that is fully consistent with the labeling approved by the </w:t>
      </w:r>
      <w:r w:rsidR="00AE30BE">
        <w:t xml:space="preserve">United States Food and Drug Administration </w:t>
      </w:r>
      <w:r w:rsidR="00245DCF">
        <w:t xml:space="preserve">or standard medical practice has led or will lead to affordability challenges for the state </w:t>
      </w:r>
      <w:r w:rsidR="00645C01">
        <w:t>healthcare</w:t>
      </w:r>
      <w:r w:rsidR="00245DCF">
        <w:t xml:space="preserve"> system or high out–of–pocket costs for patients. </w:t>
      </w:r>
    </w:p>
    <w:p w14:paraId="1BE53B0E" w14:textId="44AFD755" w:rsidR="00D94D11" w:rsidRDefault="00E44015" w:rsidP="003305A8">
      <w:pPr>
        <w:pStyle w:val="ListParagraph"/>
        <w:numPr>
          <w:ilvl w:val="2"/>
          <w:numId w:val="24"/>
        </w:numPr>
      </w:pPr>
      <w:r>
        <w:t>T</w:t>
      </w:r>
      <w:r w:rsidR="00245DCF">
        <w:t xml:space="preserve">o the extent practicable, in determining whether a prescription drug product has led or will lead to an affordability challenge, the board shall consider the following factors: </w:t>
      </w:r>
    </w:p>
    <w:p w14:paraId="44174BAC" w14:textId="5136C6B9" w:rsidR="00D94D11" w:rsidRDefault="00E44015" w:rsidP="00433792">
      <w:pPr>
        <w:pStyle w:val="ListParagraph"/>
        <w:numPr>
          <w:ilvl w:val="3"/>
          <w:numId w:val="24"/>
        </w:numPr>
      </w:pPr>
      <w:r>
        <w:t>T</w:t>
      </w:r>
      <w:r w:rsidR="00245DCF">
        <w:t xml:space="preserve">he wholesale acquisition cost for the prescription drug product sold in the </w:t>
      </w:r>
      <w:proofErr w:type="gramStart"/>
      <w:r w:rsidR="00245DCF">
        <w:t>state;</w:t>
      </w:r>
      <w:proofErr w:type="gramEnd"/>
      <w:r w:rsidR="00245DCF">
        <w:t xml:space="preserve"> </w:t>
      </w:r>
    </w:p>
    <w:p w14:paraId="4CBED92E" w14:textId="76083E9A" w:rsidR="00D94D11" w:rsidRDefault="00E44015" w:rsidP="00433792">
      <w:pPr>
        <w:pStyle w:val="ListParagraph"/>
        <w:numPr>
          <w:ilvl w:val="3"/>
          <w:numId w:val="24"/>
        </w:numPr>
      </w:pPr>
      <w:r>
        <w:t>T</w:t>
      </w:r>
      <w:r w:rsidR="00245DCF">
        <w:t xml:space="preserve">he average monetary price concession, discount, or rebate the manufacturer provides to health plans in the state or is expected to provide to health plans in the state as reported by manufacturers and health plans, expressed as a percent of the wholesale acquisition cost for the prescription drug product under </w:t>
      </w:r>
      <w:proofErr w:type="gramStart"/>
      <w:r w:rsidR="00245DCF">
        <w:t>review;</w:t>
      </w:r>
      <w:proofErr w:type="gramEnd"/>
      <w:r w:rsidR="00245DCF">
        <w:t xml:space="preserve"> </w:t>
      </w:r>
    </w:p>
    <w:p w14:paraId="6DF14101" w14:textId="26F71AB1" w:rsidR="00D94D11" w:rsidRDefault="00E44015" w:rsidP="00433792">
      <w:pPr>
        <w:pStyle w:val="ListParagraph"/>
        <w:numPr>
          <w:ilvl w:val="3"/>
          <w:numId w:val="24"/>
        </w:numPr>
      </w:pPr>
      <w:r>
        <w:t>T</w:t>
      </w:r>
      <w:r w:rsidR="00245DCF">
        <w:t xml:space="preserve">he total amount of the price concession, discount, or rebate the manufacturer provides to each pharmacy benefits manager operating in the state for the prescription drug product under review, as reported by manufacturers and pharmacy benefits managers, expressed as a percent of the wholesale acquisition </w:t>
      </w:r>
      <w:proofErr w:type="gramStart"/>
      <w:r w:rsidR="00245DCF">
        <w:t>costs;</w:t>
      </w:r>
      <w:proofErr w:type="gramEnd"/>
      <w:r w:rsidR="00245DCF">
        <w:t xml:space="preserve"> </w:t>
      </w:r>
    </w:p>
    <w:p w14:paraId="5B57BF98" w14:textId="22661206" w:rsidR="00D94D11" w:rsidRDefault="00E44015" w:rsidP="00433792">
      <w:pPr>
        <w:pStyle w:val="ListParagraph"/>
        <w:numPr>
          <w:ilvl w:val="3"/>
          <w:numId w:val="24"/>
        </w:numPr>
      </w:pPr>
      <w:r>
        <w:t>T</w:t>
      </w:r>
      <w:r w:rsidR="00245DCF">
        <w:t xml:space="preserve">he price at which therapeutic alternatives have been sold in the </w:t>
      </w:r>
      <w:proofErr w:type="gramStart"/>
      <w:r w:rsidR="00245DCF">
        <w:t>state;</w:t>
      </w:r>
      <w:proofErr w:type="gramEnd"/>
      <w:r w:rsidR="00245DCF">
        <w:t xml:space="preserve"> </w:t>
      </w:r>
    </w:p>
    <w:p w14:paraId="505E0A5A" w14:textId="4DAB79F2" w:rsidR="00D94D11" w:rsidRDefault="00E44015" w:rsidP="00433792">
      <w:pPr>
        <w:pStyle w:val="ListParagraph"/>
        <w:numPr>
          <w:ilvl w:val="3"/>
          <w:numId w:val="24"/>
        </w:numPr>
      </w:pPr>
      <w:r>
        <w:t>T</w:t>
      </w:r>
      <w:r w:rsidR="00245DCF">
        <w:t xml:space="preserve">he average monetary concession, discount, or rebate the manufacturer provides or is expected to provide to health plan payors and pharmacy benefits managers in the state for therapeutic </w:t>
      </w:r>
      <w:proofErr w:type="gramStart"/>
      <w:r w:rsidR="00245DCF">
        <w:t>alternatives;</w:t>
      </w:r>
      <w:proofErr w:type="gramEnd"/>
      <w:r w:rsidR="00245DCF">
        <w:t xml:space="preserve"> </w:t>
      </w:r>
    </w:p>
    <w:p w14:paraId="42BFFA42" w14:textId="3537AA48" w:rsidR="00D94D11" w:rsidRDefault="00E44015" w:rsidP="00433792">
      <w:pPr>
        <w:pStyle w:val="ListParagraph"/>
        <w:numPr>
          <w:ilvl w:val="3"/>
          <w:numId w:val="24"/>
        </w:numPr>
      </w:pPr>
      <w:r>
        <w:t>T</w:t>
      </w:r>
      <w:r w:rsidR="00245DCF">
        <w:t xml:space="preserve">he costs to health plans based on patient access consistent with </w:t>
      </w:r>
      <w:r w:rsidR="00AE30BE">
        <w:t xml:space="preserve">United States Food and Drug Administration </w:t>
      </w:r>
      <w:r w:rsidR="00245DCF">
        <w:t>labeled indications</w:t>
      </w:r>
      <w:r w:rsidR="00C67137">
        <w:t xml:space="preserve"> and recognized standard medical </w:t>
      </w:r>
      <w:proofErr w:type="gramStart"/>
      <w:r w:rsidR="00C67137">
        <w:t>practice</w:t>
      </w:r>
      <w:r w:rsidR="00245DCF">
        <w:t>;</w:t>
      </w:r>
      <w:proofErr w:type="gramEnd"/>
      <w:r w:rsidR="00245DCF">
        <w:t xml:space="preserve"> </w:t>
      </w:r>
    </w:p>
    <w:p w14:paraId="59F08E77" w14:textId="6D5D6141" w:rsidR="00D94D11" w:rsidRDefault="00E44015" w:rsidP="00433792">
      <w:pPr>
        <w:pStyle w:val="ListParagraph"/>
        <w:numPr>
          <w:ilvl w:val="3"/>
          <w:numId w:val="24"/>
        </w:numPr>
      </w:pPr>
      <w:r>
        <w:t>T</w:t>
      </w:r>
      <w:r w:rsidR="00245DCF">
        <w:t xml:space="preserve">he impact on patient access resulting from the cost of the prescription drug product relative to insurance benefit </w:t>
      </w:r>
      <w:proofErr w:type="gramStart"/>
      <w:r w:rsidR="00245DCF">
        <w:t>design;</w:t>
      </w:r>
      <w:proofErr w:type="gramEnd"/>
      <w:r w:rsidR="00245DCF">
        <w:t xml:space="preserve"> </w:t>
      </w:r>
    </w:p>
    <w:p w14:paraId="7C9658EC" w14:textId="3E78F648" w:rsidR="00D94D11" w:rsidRDefault="00E44015" w:rsidP="00433792">
      <w:pPr>
        <w:pStyle w:val="ListParagraph"/>
        <w:numPr>
          <w:ilvl w:val="3"/>
          <w:numId w:val="24"/>
        </w:numPr>
      </w:pPr>
      <w:r>
        <w:t>T</w:t>
      </w:r>
      <w:r w:rsidR="00245DCF">
        <w:t xml:space="preserve">he current or expected dollar value of drug–specific patient access programs that are supported by the </w:t>
      </w:r>
      <w:proofErr w:type="gramStart"/>
      <w:r w:rsidR="00245DCF">
        <w:t>manufacturer;</w:t>
      </w:r>
      <w:proofErr w:type="gramEnd"/>
      <w:r w:rsidR="00245DCF">
        <w:t xml:space="preserve"> </w:t>
      </w:r>
    </w:p>
    <w:p w14:paraId="2EDE52F1" w14:textId="303AA8E2" w:rsidR="00D94D11" w:rsidRDefault="00E44015" w:rsidP="00433792">
      <w:pPr>
        <w:pStyle w:val="ListParagraph"/>
        <w:numPr>
          <w:ilvl w:val="3"/>
          <w:numId w:val="24"/>
        </w:numPr>
      </w:pPr>
      <w:r>
        <w:t>T</w:t>
      </w:r>
      <w:r w:rsidR="00245DCF">
        <w:t xml:space="preserve">he relative financial impacts to health, medical, or social services costs as can be quantified and compared to baseline effects of existing therapeutic </w:t>
      </w:r>
      <w:proofErr w:type="gramStart"/>
      <w:r w:rsidR="00245DCF">
        <w:t>alternatives;</w:t>
      </w:r>
      <w:proofErr w:type="gramEnd"/>
      <w:r w:rsidR="00245DCF">
        <w:t xml:space="preserve"> </w:t>
      </w:r>
    </w:p>
    <w:p w14:paraId="2BD6A53F" w14:textId="222C7674" w:rsidR="00C67137" w:rsidRDefault="00E44015" w:rsidP="00433792">
      <w:pPr>
        <w:pStyle w:val="ListParagraph"/>
        <w:numPr>
          <w:ilvl w:val="3"/>
          <w:numId w:val="24"/>
        </w:numPr>
      </w:pPr>
      <w:r>
        <w:t>T</w:t>
      </w:r>
      <w:r w:rsidR="00245DCF">
        <w:t xml:space="preserve">he average patient copay or other cost–sharing for the prescription drug product in the </w:t>
      </w:r>
      <w:proofErr w:type="gramStart"/>
      <w:r w:rsidR="00245DCF">
        <w:t>state;</w:t>
      </w:r>
      <w:proofErr w:type="gramEnd"/>
    </w:p>
    <w:p w14:paraId="2220AF1C" w14:textId="28E4A821" w:rsidR="00D94D11" w:rsidRDefault="00C67137" w:rsidP="00433792">
      <w:pPr>
        <w:pStyle w:val="ListParagraph"/>
        <w:numPr>
          <w:ilvl w:val="3"/>
          <w:numId w:val="24"/>
        </w:numPr>
      </w:pPr>
      <w:r>
        <w:t>Any information a manufacturer cho</w:t>
      </w:r>
      <w:r w:rsidR="003305A8">
        <w:t>o</w:t>
      </w:r>
      <w:r>
        <w:t>ses to provide;</w:t>
      </w:r>
      <w:r w:rsidR="00245DCF">
        <w:t xml:space="preserve"> and</w:t>
      </w:r>
    </w:p>
    <w:p w14:paraId="36AD2334" w14:textId="77777777" w:rsidR="003305A8" w:rsidRDefault="00E44015" w:rsidP="00433792">
      <w:pPr>
        <w:pStyle w:val="ListParagraph"/>
        <w:numPr>
          <w:ilvl w:val="3"/>
          <w:numId w:val="24"/>
        </w:numPr>
      </w:pPr>
      <w:r>
        <w:lastRenderedPageBreak/>
        <w:t>A</w:t>
      </w:r>
      <w:r w:rsidR="00245DCF">
        <w:t>ny other factors as determined by the board in regulations adopted by the board.</w:t>
      </w:r>
    </w:p>
    <w:p w14:paraId="3BBD3E94" w14:textId="22A53348" w:rsidR="00D94D11" w:rsidRDefault="00A7189D" w:rsidP="003305A8">
      <w:pPr>
        <w:pStyle w:val="ListParagraph"/>
        <w:numPr>
          <w:ilvl w:val="1"/>
          <w:numId w:val="24"/>
        </w:numPr>
      </w:pPr>
      <w:r>
        <w:t>I</w:t>
      </w:r>
      <w:r w:rsidR="00245DCF">
        <w:t xml:space="preserve">f the board finds that the spending on a prescription drug product reviewed under this section has led or will lead to an affordability challenge, the board shall establish an upper payment limit under paragraph after considering: </w:t>
      </w:r>
    </w:p>
    <w:p w14:paraId="66169339" w14:textId="1574224A" w:rsidR="00D94D11" w:rsidRDefault="00A7189D" w:rsidP="003305A8">
      <w:pPr>
        <w:pStyle w:val="ListParagraph"/>
        <w:numPr>
          <w:ilvl w:val="2"/>
          <w:numId w:val="24"/>
        </w:numPr>
      </w:pPr>
      <w:r>
        <w:t>T</w:t>
      </w:r>
      <w:r w:rsidR="00245DCF">
        <w:t xml:space="preserve">he cost of administering the </w:t>
      </w:r>
      <w:proofErr w:type="gramStart"/>
      <w:r w:rsidR="00245DCF">
        <w:t>drug;</w:t>
      </w:r>
      <w:proofErr w:type="gramEnd"/>
      <w:r w:rsidR="00245DCF">
        <w:t xml:space="preserve"> </w:t>
      </w:r>
    </w:p>
    <w:p w14:paraId="0B1ADB49" w14:textId="1663DA05" w:rsidR="00D94D11" w:rsidRDefault="00A7189D" w:rsidP="003305A8">
      <w:pPr>
        <w:pStyle w:val="ListParagraph"/>
        <w:numPr>
          <w:ilvl w:val="2"/>
          <w:numId w:val="24"/>
        </w:numPr>
      </w:pPr>
      <w:r>
        <w:t>T</w:t>
      </w:r>
      <w:r w:rsidR="00245DCF">
        <w:t xml:space="preserve">he cost of delivering the drug to </w:t>
      </w:r>
      <w:proofErr w:type="gramStart"/>
      <w:r w:rsidR="00245DCF">
        <w:t>consumers;</w:t>
      </w:r>
      <w:proofErr w:type="gramEnd"/>
      <w:r w:rsidR="00245DCF">
        <w:t xml:space="preserve"> </w:t>
      </w:r>
    </w:p>
    <w:p w14:paraId="3AB42E25" w14:textId="77777777" w:rsidR="003305A8" w:rsidRDefault="00A7189D" w:rsidP="003305A8">
      <w:pPr>
        <w:pStyle w:val="ListParagraph"/>
        <w:numPr>
          <w:ilvl w:val="2"/>
          <w:numId w:val="24"/>
        </w:numPr>
      </w:pPr>
      <w:r>
        <w:t>O</w:t>
      </w:r>
      <w:r w:rsidR="00245DCF">
        <w:t>ther relevant administrative costs related to</w:t>
      </w:r>
      <w:r w:rsidR="00D94D11">
        <w:t xml:space="preserve"> </w:t>
      </w:r>
      <w:r w:rsidR="00245DCF">
        <w:t>the drug; and</w:t>
      </w:r>
    </w:p>
    <w:p w14:paraId="362343DC" w14:textId="6C23138B" w:rsidR="003305A8" w:rsidRPr="008A03B8" w:rsidRDefault="003305A8" w:rsidP="003305A8">
      <w:pPr>
        <w:pStyle w:val="ListParagraph"/>
        <w:numPr>
          <w:ilvl w:val="1"/>
          <w:numId w:val="24"/>
        </w:numPr>
        <w:rPr>
          <w:highlight w:val="yellow"/>
        </w:rPr>
      </w:pPr>
      <w:r>
        <w:t xml:space="preserve">The Upper Payment Limit applies to all </w:t>
      </w:r>
      <w:r w:rsidR="00245DCF">
        <w:t>purchases and payor reimbursements of the prescription drug product</w:t>
      </w:r>
      <w:r w:rsidR="007E5BB4">
        <w:t xml:space="preserve"> </w:t>
      </w:r>
      <w:r w:rsidR="003E7071" w:rsidRPr="008A03B8">
        <w:rPr>
          <w:highlight w:val="yellow"/>
        </w:rPr>
        <w:t xml:space="preserve">intended for use </w:t>
      </w:r>
      <w:r w:rsidR="008A03B8" w:rsidRPr="008A03B8">
        <w:rPr>
          <w:highlight w:val="yellow"/>
        </w:rPr>
        <w:t xml:space="preserve">by individuals in the </w:t>
      </w:r>
      <w:r w:rsidR="007E5BB4" w:rsidRPr="008A03B8">
        <w:rPr>
          <w:highlight w:val="yellow"/>
        </w:rPr>
        <w:t>state</w:t>
      </w:r>
      <w:r w:rsidR="008A03B8">
        <w:rPr>
          <w:highlight w:val="yellow"/>
        </w:rPr>
        <w:t>,</w:t>
      </w:r>
      <w:r w:rsidR="007E5BB4" w:rsidRPr="008A03B8">
        <w:rPr>
          <w:highlight w:val="yellow"/>
        </w:rPr>
        <w:t xml:space="preserve"> in person, by mail, or by other </w:t>
      </w:r>
      <w:proofErr w:type="gramStart"/>
      <w:r w:rsidR="007E5BB4" w:rsidRPr="008A03B8">
        <w:rPr>
          <w:highlight w:val="yellow"/>
        </w:rPr>
        <w:t>means</w:t>
      </w:r>
      <w:r w:rsidR="00245DCF" w:rsidRPr="008A03B8">
        <w:rPr>
          <w:highlight w:val="yellow"/>
        </w:rPr>
        <w:t>;</w:t>
      </w:r>
      <w:proofErr w:type="gramEnd"/>
      <w:r w:rsidR="00245DCF" w:rsidRPr="008A03B8">
        <w:rPr>
          <w:highlight w:val="yellow"/>
        </w:rPr>
        <w:t xml:space="preserve"> </w:t>
      </w:r>
    </w:p>
    <w:p w14:paraId="45F17565" w14:textId="4145B276" w:rsidR="00D94D11" w:rsidRDefault="00BF1ACB" w:rsidP="003305A8">
      <w:pPr>
        <w:pStyle w:val="ListParagraph"/>
        <w:numPr>
          <w:ilvl w:val="1"/>
          <w:numId w:val="24"/>
        </w:numPr>
      </w:pPr>
      <w:r>
        <w:t>A</w:t>
      </w:r>
      <w:r w:rsidR="00245DCF">
        <w:t xml:space="preserve">ny information submitted to the board in accordance with this section shall be subject to public inspection only to the extent allowed under the public information act. </w:t>
      </w:r>
    </w:p>
    <w:p w14:paraId="5B317656" w14:textId="4F8BB978" w:rsidR="00D94D11" w:rsidRPr="00EC16BA" w:rsidRDefault="00BF1ACB" w:rsidP="003305A8">
      <w:pPr>
        <w:rPr>
          <w:b/>
          <w:bCs/>
        </w:rPr>
      </w:pPr>
      <w:r w:rsidRPr="00EC16BA">
        <w:rPr>
          <w:b/>
          <w:bCs/>
        </w:rPr>
        <w:t xml:space="preserve">Section </w:t>
      </w:r>
      <w:r w:rsidR="00F215BC" w:rsidRPr="00EC16BA">
        <w:rPr>
          <w:b/>
          <w:bCs/>
        </w:rPr>
        <w:t>6</w:t>
      </w:r>
      <w:r w:rsidR="00D94D11" w:rsidRPr="00EC16BA">
        <w:rPr>
          <w:b/>
          <w:bCs/>
        </w:rPr>
        <w:t xml:space="preserve">. </w:t>
      </w:r>
      <w:r w:rsidR="003305A8" w:rsidRPr="00EC16BA">
        <w:rPr>
          <w:b/>
          <w:bCs/>
        </w:rPr>
        <w:t xml:space="preserve"> Remedies</w:t>
      </w:r>
    </w:p>
    <w:p w14:paraId="7E492A28" w14:textId="24C59E23" w:rsidR="003305A8" w:rsidRDefault="00245DCF" w:rsidP="00EC16BA">
      <w:pPr>
        <w:pStyle w:val="ListParagraph"/>
        <w:numPr>
          <w:ilvl w:val="1"/>
          <w:numId w:val="17"/>
        </w:numPr>
      </w:pPr>
      <w:r>
        <w:t xml:space="preserve">The office of the attorney general may pursue any available remedy under state law when enforcing this </w:t>
      </w:r>
      <w:r w:rsidR="009E03CE">
        <w:t>act</w:t>
      </w:r>
      <w:r>
        <w:t xml:space="preserve">. </w:t>
      </w:r>
      <w:r w:rsidR="00EC16BA">
        <w:t xml:space="preserve"> </w:t>
      </w:r>
    </w:p>
    <w:p w14:paraId="0FC53E6B" w14:textId="1CF84EDD" w:rsidR="00EC16BA" w:rsidRPr="00EC16BA" w:rsidRDefault="00BF1ACB" w:rsidP="00EC16BA">
      <w:pPr>
        <w:rPr>
          <w:b/>
          <w:bCs/>
        </w:rPr>
      </w:pPr>
      <w:r w:rsidRPr="00EC16BA">
        <w:rPr>
          <w:b/>
          <w:bCs/>
        </w:rPr>
        <w:t xml:space="preserve">Section </w:t>
      </w:r>
      <w:r w:rsidR="00F215BC" w:rsidRPr="00EC16BA">
        <w:rPr>
          <w:b/>
          <w:bCs/>
        </w:rPr>
        <w:t>7</w:t>
      </w:r>
      <w:r w:rsidR="00D94D11" w:rsidRPr="00EC16BA">
        <w:rPr>
          <w:b/>
          <w:bCs/>
        </w:rPr>
        <w:t xml:space="preserve">. </w:t>
      </w:r>
      <w:r w:rsidR="00EC16BA" w:rsidRPr="00EC16BA">
        <w:rPr>
          <w:b/>
          <w:bCs/>
        </w:rPr>
        <w:t xml:space="preserve"> Appeals </w:t>
      </w:r>
    </w:p>
    <w:p w14:paraId="0B126D7F" w14:textId="1C7B37DC" w:rsidR="00EC16BA" w:rsidRDefault="00BF1ACB" w:rsidP="00EC16BA">
      <w:pPr>
        <w:pStyle w:val="ListParagraph"/>
        <w:numPr>
          <w:ilvl w:val="1"/>
          <w:numId w:val="29"/>
        </w:numPr>
        <w:spacing w:after="0"/>
      </w:pPr>
      <w:r>
        <w:t>A</w:t>
      </w:r>
      <w:r w:rsidR="00245DCF">
        <w:t xml:space="preserve"> person aggrieved by a decision of the board may request an appeal of the decision within 30 days after the finding of the board.</w:t>
      </w:r>
    </w:p>
    <w:p w14:paraId="64C02CBB" w14:textId="7D141E91" w:rsidR="00EC16BA" w:rsidRDefault="00BF1ACB" w:rsidP="00EC16BA">
      <w:pPr>
        <w:pStyle w:val="ListParagraph"/>
        <w:numPr>
          <w:ilvl w:val="1"/>
          <w:numId w:val="29"/>
        </w:numPr>
        <w:spacing w:after="0"/>
      </w:pPr>
      <w:r>
        <w:t>T</w:t>
      </w:r>
      <w:r w:rsidR="00245DCF">
        <w:t xml:space="preserve">he board shall hear the appeal and make a final decision within 60 days after the appeal is requested. </w:t>
      </w:r>
      <w:r w:rsidR="00EC16BA">
        <w:t xml:space="preserve"> </w:t>
      </w:r>
    </w:p>
    <w:p w14:paraId="5673F4E4" w14:textId="55D38829" w:rsidR="00D94D11" w:rsidRDefault="00BF1ACB" w:rsidP="00EC16BA">
      <w:pPr>
        <w:pStyle w:val="ListParagraph"/>
        <w:numPr>
          <w:ilvl w:val="1"/>
          <w:numId w:val="29"/>
        </w:numPr>
        <w:spacing w:after="0"/>
      </w:pPr>
      <w:r>
        <w:t>A</w:t>
      </w:r>
      <w:r w:rsidR="00245DCF">
        <w:t>ny person aggrieved by a final decision of the board may petition for judicial review as provided by the administrative procedure</w:t>
      </w:r>
      <w:r w:rsidR="00BE5C2C">
        <w:t>s</w:t>
      </w:r>
      <w:r w:rsidR="00245DCF">
        <w:t xml:space="preserve"> act. </w:t>
      </w:r>
    </w:p>
    <w:p w14:paraId="77E7F762" w14:textId="77777777" w:rsidR="00EC16BA" w:rsidRDefault="00EC16BA" w:rsidP="00EC16BA">
      <w:pPr>
        <w:spacing w:after="0"/>
        <w:ind w:firstLine="720"/>
      </w:pPr>
    </w:p>
    <w:p w14:paraId="3986BBB3" w14:textId="5BCD0E53" w:rsidR="00D94D11" w:rsidRPr="00C67137" w:rsidRDefault="00BF1ACB" w:rsidP="00D94D11">
      <w:pPr>
        <w:rPr>
          <w:b/>
          <w:bCs/>
        </w:rPr>
      </w:pPr>
      <w:r w:rsidRPr="00C67137">
        <w:rPr>
          <w:b/>
          <w:bCs/>
        </w:rPr>
        <w:t xml:space="preserve">Section </w:t>
      </w:r>
      <w:r w:rsidR="00F215BC" w:rsidRPr="00C67137">
        <w:rPr>
          <w:b/>
          <w:bCs/>
        </w:rPr>
        <w:t>8</w:t>
      </w:r>
      <w:r w:rsidR="00D94D11" w:rsidRPr="00C67137">
        <w:rPr>
          <w:b/>
          <w:bCs/>
        </w:rPr>
        <w:t>.</w:t>
      </w:r>
      <w:r w:rsidR="0002316D" w:rsidRPr="00C67137">
        <w:rPr>
          <w:b/>
          <w:bCs/>
        </w:rPr>
        <w:t xml:space="preserve"> Prescription Drug Affordability Fund.</w:t>
      </w:r>
    </w:p>
    <w:p w14:paraId="00DB98F3" w14:textId="70A40F34" w:rsidR="00D94D11" w:rsidRDefault="00BF1ACB" w:rsidP="00EC16BA">
      <w:pPr>
        <w:pStyle w:val="ListParagraph"/>
        <w:numPr>
          <w:ilvl w:val="1"/>
          <w:numId w:val="26"/>
        </w:numPr>
      </w:pPr>
      <w:r>
        <w:t>I</w:t>
      </w:r>
      <w:r w:rsidR="00133FBC">
        <w:t xml:space="preserve">n this section, “fund” means the prescription drug affordability fund. </w:t>
      </w:r>
    </w:p>
    <w:p w14:paraId="08525DE9" w14:textId="2EA7E263" w:rsidR="00C67137" w:rsidRDefault="00BF1ACB" w:rsidP="00EC16BA">
      <w:pPr>
        <w:pStyle w:val="ListParagraph"/>
        <w:numPr>
          <w:ilvl w:val="1"/>
          <w:numId w:val="26"/>
        </w:numPr>
      </w:pPr>
      <w:r>
        <w:t>T</w:t>
      </w:r>
      <w:r w:rsidR="00133FBC">
        <w:t xml:space="preserve">here is a prescription drug affordability fund. </w:t>
      </w:r>
    </w:p>
    <w:p w14:paraId="4B968A86" w14:textId="58FB9228" w:rsidR="00D94D11" w:rsidRDefault="00EC16BA" w:rsidP="00EC16BA">
      <w:pPr>
        <w:pStyle w:val="ListParagraph"/>
        <w:numPr>
          <w:ilvl w:val="1"/>
          <w:numId w:val="26"/>
        </w:numPr>
      </w:pPr>
      <w:r>
        <w:t>T</w:t>
      </w:r>
      <w:r w:rsidR="00133FBC">
        <w:t xml:space="preserve">he board shall be funded by an assessment on all manufacturers. </w:t>
      </w:r>
    </w:p>
    <w:p w14:paraId="694D1FCD" w14:textId="5E71865D" w:rsidR="00D94D11" w:rsidRDefault="00BF1ACB" w:rsidP="00EC16BA">
      <w:pPr>
        <w:pStyle w:val="ListParagraph"/>
        <w:numPr>
          <w:ilvl w:val="1"/>
          <w:numId w:val="26"/>
        </w:numPr>
      </w:pPr>
      <w:r>
        <w:t>T</w:t>
      </w:r>
      <w:r w:rsidR="00133FBC">
        <w:t xml:space="preserve">he board shall assess and collect fees from manufacturers as provided for in this section. </w:t>
      </w:r>
    </w:p>
    <w:p w14:paraId="4EC9F59B" w14:textId="64B03F85" w:rsidR="00D94D11" w:rsidRDefault="00BF1ACB" w:rsidP="00EC16BA">
      <w:pPr>
        <w:pStyle w:val="ListParagraph"/>
        <w:numPr>
          <w:ilvl w:val="2"/>
          <w:numId w:val="26"/>
        </w:numPr>
      </w:pPr>
      <w:r>
        <w:t>T</w:t>
      </w:r>
      <w:r w:rsidR="00133FBC">
        <w:t xml:space="preserve">he board shall assess each manufacturer on the manufacturer’s relative share of gross revenue from drug sales in the state. </w:t>
      </w:r>
    </w:p>
    <w:p w14:paraId="14055F91" w14:textId="5E7F36AA" w:rsidR="00D94D11" w:rsidRDefault="00BF1ACB" w:rsidP="00EC16BA">
      <w:pPr>
        <w:pStyle w:val="ListParagraph"/>
        <w:numPr>
          <w:ilvl w:val="1"/>
          <w:numId w:val="26"/>
        </w:numPr>
      </w:pPr>
      <w:r>
        <w:t>E</w:t>
      </w:r>
      <w:r w:rsidR="00133FBC">
        <w:t>ach year, a manufacturer assessed under this section shall pay a fee to the board.</w:t>
      </w:r>
    </w:p>
    <w:p w14:paraId="2D2FED8E" w14:textId="44806FFB" w:rsidR="00D94D11" w:rsidRDefault="00BF1ACB" w:rsidP="00EC16BA">
      <w:pPr>
        <w:pStyle w:val="ListParagraph"/>
        <w:numPr>
          <w:ilvl w:val="1"/>
          <w:numId w:val="26"/>
        </w:numPr>
      </w:pPr>
      <w:r>
        <w:t>T</w:t>
      </w:r>
      <w:r w:rsidR="00133FBC">
        <w:t xml:space="preserve">he board shall pay all funds collected from the assessment into the fund. </w:t>
      </w:r>
    </w:p>
    <w:p w14:paraId="22B93D0D" w14:textId="1DCE4138" w:rsidR="00D94D11" w:rsidRDefault="00BF1ACB" w:rsidP="00EC16BA">
      <w:pPr>
        <w:pStyle w:val="ListParagraph"/>
        <w:numPr>
          <w:ilvl w:val="1"/>
          <w:numId w:val="26"/>
        </w:numPr>
      </w:pPr>
      <w:r>
        <w:t>T</w:t>
      </w:r>
      <w:r w:rsidR="00133FBC">
        <w:t xml:space="preserve">he state treasurer shall hold the fund separately, and the comptroller shall account for the fund. </w:t>
      </w:r>
    </w:p>
    <w:p w14:paraId="3767D4BE" w14:textId="6A37303F" w:rsidR="00D94D11" w:rsidRDefault="00BF1ACB" w:rsidP="00EC16BA">
      <w:pPr>
        <w:pStyle w:val="ListParagraph"/>
        <w:numPr>
          <w:ilvl w:val="1"/>
          <w:numId w:val="26"/>
        </w:numPr>
      </w:pPr>
      <w:r>
        <w:t>T</w:t>
      </w:r>
      <w:r w:rsidR="00133FBC">
        <w:t xml:space="preserve">he fund shall be used only to provide funding for the board and for the purposes authorized under this </w:t>
      </w:r>
      <w:r w:rsidR="009E03CE">
        <w:t>act</w:t>
      </w:r>
      <w:r w:rsidR="00133FBC">
        <w:t xml:space="preserve"> including any costs expended by any state agency to implement this </w:t>
      </w:r>
      <w:r w:rsidR="009E03CE">
        <w:t>act</w:t>
      </w:r>
      <w:r w:rsidR="00133FBC">
        <w:t xml:space="preserve">. </w:t>
      </w:r>
    </w:p>
    <w:p w14:paraId="25595FA2" w14:textId="40D10CCB" w:rsidR="00D94D11" w:rsidRDefault="00BF1ACB" w:rsidP="00EC16BA">
      <w:pPr>
        <w:pStyle w:val="ListParagraph"/>
        <w:numPr>
          <w:ilvl w:val="1"/>
          <w:numId w:val="26"/>
        </w:numPr>
      </w:pPr>
      <w:r>
        <w:t>T</w:t>
      </w:r>
      <w:r w:rsidR="00133FBC">
        <w:t xml:space="preserve">he fund shall be invested and reinvested in the same manner as other state funds. </w:t>
      </w:r>
    </w:p>
    <w:p w14:paraId="70B67ED3" w14:textId="59ED8B99" w:rsidR="00D94D11" w:rsidRDefault="00BF1ACB" w:rsidP="00EC16BA">
      <w:pPr>
        <w:pStyle w:val="ListParagraph"/>
        <w:numPr>
          <w:ilvl w:val="1"/>
          <w:numId w:val="26"/>
        </w:numPr>
      </w:pPr>
      <w:r>
        <w:t>A</w:t>
      </w:r>
      <w:r w:rsidR="00133FBC">
        <w:t xml:space="preserve">ny investment earnings shall be retained to the credit of the fund. </w:t>
      </w:r>
    </w:p>
    <w:p w14:paraId="52D03DCA" w14:textId="3CB47B3F" w:rsidR="00D94D11" w:rsidRDefault="00BF1ACB" w:rsidP="00EC16BA">
      <w:pPr>
        <w:pStyle w:val="ListParagraph"/>
        <w:numPr>
          <w:ilvl w:val="1"/>
          <w:numId w:val="26"/>
        </w:numPr>
      </w:pPr>
      <w:r>
        <w:t>T</w:t>
      </w:r>
      <w:r w:rsidR="00133FBC">
        <w:t>his subsection may not be construed to prohibit the fund from receiving funds from any other source</w:t>
      </w:r>
      <w:r w:rsidR="00D74D37">
        <w:t xml:space="preserve"> that does not create</w:t>
      </w:r>
      <w:r w:rsidR="00AB5C7D">
        <w:t xml:space="preserve"> the appearance of a conflict of interest</w:t>
      </w:r>
      <w:r w:rsidR="00133FBC">
        <w:t xml:space="preserve">. </w:t>
      </w:r>
    </w:p>
    <w:p w14:paraId="19DF520A" w14:textId="7F1C3DAE" w:rsidR="00D94D11" w:rsidRDefault="00BF1ACB" w:rsidP="00EC16BA">
      <w:pPr>
        <w:pStyle w:val="ListParagraph"/>
        <w:numPr>
          <w:ilvl w:val="1"/>
          <w:numId w:val="26"/>
        </w:numPr>
      </w:pPr>
      <w:r>
        <w:t>T</w:t>
      </w:r>
      <w:r w:rsidR="00133FBC">
        <w:t xml:space="preserve">he board shall be established using general funds, which shall be repaid to the state with the assessments required under this section. </w:t>
      </w:r>
    </w:p>
    <w:p w14:paraId="7E7AA960" w14:textId="12CEC0A1" w:rsidR="00C67137" w:rsidRPr="00C67137" w:rsidRDefault="00C67137" w:rsidP="00D94D11">
      <w:pPr>
        <w:rPr>
          <w:b/>
          <w:bCs/>
        </w:rPr>
      </w:pPr>
      <w:r w:rsidRPr="00C67137">
        <w:rPr>
          <w:b/>
          <w:bCs/>
        </w:rPr>
        <w:lastRenderedPageBreak/>
        <w:t>Section 9.  Reports to the Legislature</w:t>
      </w:r>
    </w:p>
    <w:p w14:paraId="6C05864D" w14:textId="4E5B02EF" w:rsidR="00D94D11" w:rsidRDefault="00C67137" w:rsidP="00D94D11">
      <w:r>
        <w:t xml:space="preserve">a) </w:t>
      </w:r>
      <w:r w:rsidR="00133FBC">
        <w:t xml:space="preserve">On or before December 31 each year, the board shall submit to the </w:t>
      </w:r>
      <w:r w:rsidR="00FB0DA6">
        <w:t>Finance Committee of the S</w:t>
      </w:r>
      <w:r w:rsidR="00133FBC">
        <w:t xml:space="preserve">enate and the </w:t>
      </w:r>
      <w:r w:rsidR="00FB0DA6">
        <w:t>Health Committee of the H</w:t>
      </w:r>
      <w:r w:rsidR="00133FBC">
        <w:t>ouse</w:t>
      </w:r>
      <w:r w:rsidR="00FB0DA6">
        <w:t xml:space="preserve"> of Representatives</w:t>
      </w:r>
      <w:r w:rsidR="00947CF9">
        <w:t xml:space="preserve"> </w:t>
      </w:r>
      <w:r w:rsidR="00133FBC">
        <w:t xml:space="preserve">a report that includes: </w:t>
      </w:r>
    </w:p>
    <w:p w14:paraId="2AFE3747" w14:textId="2D68B4BF" w:rsidR="00D94D11" w:rsidRDefault="00BF1ACB" w:rsidP="001F4BCA">
      <w:pPr>
        <w:pStyle w:val="ListParagraph"/>
        <w:numPr>
          <w:ilvl w:val="2"/>
          <w:numId w:val="33"/>
        </w:numPr>
      </w:pPr>
      <w:r>
        <w:t>P</w:t>
      </w:r>
      <w:r w:rsidR="00133FBC">
        <w:t xml:space="preserve">rice trends for prescription drug </w:t>
      </w:r>
      <w:proofErr w:type="gramStart"/>
      <w:r w:rsidR="00133FBC">
        <w:t>products;</w:t>
      </w:r>
      <w:proofErr w:type="gramEnd"/>
      <w:r w:rsidR="00133FBC">
        <w:t xml:space="preserve"> </w:t>
      </w:r>
    </w:p>
    <w:p w14:paraId="759B69A5" w14:textId="1949B119" w:rsidR="00D94D11" w:rsidRDefault="00BF1ACB" w:rsidP="001F4BCA">
      <w:pPr>
        <w:pStyle w:val="ListParagraph"/>
        <w:numPr>
          <w:ilvl w:val="2"/>
          <w:numId w:val="33"/>
        </w:numPr>
      </w:pPr>
      <w:r>
        <w:t>T</w:t>
      </w:r>
      <w:r w:rsidR="00133FBC">
        <w:t xml:space="preserve">he number of prescription drug products that were subject to board review, including the results of the review and the number and disposition of appeals and judicial reviews of board decisions; and </w:t>
      </w:r>
    </w:p>
    <w:p w14:paraId="78D12415" w14:textId="67AAAA51" w:rsidR="00D94D11" w:rsidRDefault="00BF1ACB" w:rsidP="001F4BCA">
      <w:pPr>
        <w:pStyle w:val="ListParagraph"/>
        <w:numPr>
          <w:ilvl w:val="2"/>
          <w:numId w:val="33"/>
        </w:numPr>
      </w:pPr>
      <w:r>
        <w:t>A</w:t>
      </w:r>
      <w:r w:rsidR="00133FBC">
        <w:t xml:space="preserve">ny recommendations the board may have on further legislation needed to make prescription drug products more affordable in the state. </w:t>
      </w:r>
    </w:p>
    <w:p w14:paraId="6D8F8BC0" w14:textId="6C3CF3AF" w:rsidR="00C67137" w:rsidRDefault="00C67137" w:rsidP="00C67137">
      <w:r>
        <w:t xml:space="preserve">b) On or before </w:t>
      </w:r>
      <w:r w:rsidRPr="00B159F8">
        <w:t>June 1, 2021</w:t>
      </w:r>
      <w:r>
        <w:t xml:space="preserve">, the Prescription Drug Affordability Board shall: </w:t>
      </w:r>
    </w:p>
    <w:p w14:paraId="36F12FD3" w14:textId="4ADB71CC" w:rsidR="00C67137" w:rsidRDefault="00C67137" w:rsidP="00D87561">
      <w:pPr>
        <w:pStyle w:val="ListParagraph"/>
        <w:numPr>
          <w:ilvl w:val="2"/>
          <w:numId w:val="34"/>
        </w:numPr>
      </w:pPr>
      <w:r>
        <w:t xml:space="preserve">Conduct a study of the operation of the generic drug market in the United States that includes a review of physician–administered drugs and considers: </w:t>
      </w:r>
    </w:p>
    <w:p w14:paraId="5DC47ADB" w14:textId="6F2A3AE0" w:rsidR="00C67137" w:rsidRDefault="00C67137" w:rsidP="008F07F4">
      <w:pPr>
        <w:pStyle w:val="ListParagraph"/>
        <w:numPr>
          <w:ilvl w:val="3"/>
          <w:numId w:val="35"/>
        </w:numPr>
      </w:pPr>
      <w:r>
        <w:t xml:space="preserve">The prices of generic drugs on a year–over–year </w:t>
      </w:r>
      <w:proofErr w:type="gramStart"/>
      <w:r>
        <w:t>basis;</w:t>
      </w:r>
      <w:proofErr w:type="gramEnd"/>
      <w:r>
        <w:t xml:space="preserve"> </w:t>
      </w:r>
    </w:p>
    <w:p w14:paraId="55AA0F28" w14:textId="7764C17D" w:rsidR="00C67137" w:rsidRDefault="00C67137" w:rsidP="008F07F4">
      <w:pPr>
        <w:pStyle w:val="ListParagraph"/>
        <w:numPr>
          <w:ilvl w:val="3"/>
          <w:numId w:val="35"/>
        </w:numPr>
      </w:pPr>
      <w:r>
        <w:t xml:space="preserve">The degree to which generic drug prices affect yearly insurance premium </w:t>
      </w:r>
      <w:proofErr w:type="gramStart"/>
      <w:r>
        <w:t>changes;</w:t>
      </w:r>
      <w:proofErr w:type="gramEnd"/>
      <w:r>
        <w:t xml:space="preserve"> </w:t>
      </w:r>
    </w:p>
    <w:p w14:paraId="78144513" w14:textId="741663BD" w:rsidR="00C67137" w:rsidRDefault="00C67137" w:rsidP="008F07F4">
      <w:pPr>
        <w:pStyle w:val="ListParagraph"/>
        <w:numPr>
          <w:ilvl w:val="3"/>
          <w:numId w:val="35"/>
        </w:numPr>
      </w:pPr>
      <w:r>
        <w:t xml:space="preserve">Annual changes in insurance cost–sharing for generic </w:t>
      </w:r>
      <w:proofErr w:type="gramStart"/>
      <w:r>
        <w:t>drugs;</w:t>
      </w:r>
      <w:proofErr w:type="gramEnd"/>
      <w:r>
        <w:t xml:space="preserve"> </w:t>
      </w:r>
    </w:p>
    <w:p w14:paraId="3CAAD80C" w14:textId="3881F9DB" w:rsidR="00C67137" w:rsidRDefault="00C67137" w:rsidP="008F07F4">
      <w:pPr>
        <w:pStyle w:val="ListParagraph"/>
        <w:numPr>
          <w:ilvl w:val="3"/>
          <w:numId w:val="35"/>
        </w:numPr>
      </w:pPr>
      <w:r>
        <w:t xml:space="preserve">The potential for and history of drug </w:t>
      </w:r>
      <w:proofErr w:type="gramStart"/>
      <w:r>
        <w:t>shortages;</w:t>
      </w:r>
      <w:proofErr w:type="gramEnd"/>
      <w:r>
        <w:t xml:space="preserve"> </w:t>
      </w:r>
    </w:p>
    <w:p w14:paraId="012F1ECD" w14:textId="4332BA76" w:rsidR="00C67137" w:rsidRDefault="00C67137" w:rsidP="008F07F4">
      <w:pPr>
        <w:pStyle w:val="ListParagraph"/>
        <w:numPr>
          <w:ilvl w:val="3"/>
          <w:numId w:val="35"/>
        </w:numPr>
      </w:pPr>
      <w:r>
        <w:t xml:space="preserve">The degree to which generic drug prices affect yearly State Medicaid spending; and </w:t>
      </w:r>
    </w:p>
    <w:p w14:paraId="07BD5B2B" w14:textId="05355026" w:rsidR="00C67137" w:rsidRDefault="00C67137" w:rsidP="008F07F4">
      <w:pPr>
        <w:pStyle w:val="ListParagraph"/>
        <w:numPr>
          <w:ilvl w:val="3"/>
          <w:numId w:val="35"/>
        </w:numPr>
      </w:pPr>
      <w:r>
        <w:t xml:space="preserve">Any other relevant study questions; and </w:t>
      </w:r>
    </w:p>
    <w:p w14:paraId="065F390C" w14:textId="623DC27F" w:rsidR="00C67137" w:rsidRDefault="00C67137" w:rsidP="00785231">
      <w:pPr>
        <w:pStyle w:val="ListParagraph"/>
        <w:numPr>
          <w:ilvl w:val="2"/>
          <w:numId w:val="35"/>
        </w:numPr>
      </w:pPr>
      <w:r>
        <w:t xml:space="preserve">Report its findings to the General Assembly </w:t>
      </w:r>
    </w:p>
    <w:p w14:paraId="5BD86305" w14:textId="11DC977F" w:rsidR="00D94D11" w:rsidRPr="00C67137" w:rsidRDefault="00BF1ACB" w:rsidP="00D94D11">
      <w:pPr>
        <w:rPr>
          <w:b/>
          <w:bCs/>
        </w:rPr>
      </w:pPr>
      <w:r w:rsidRPr="00C67137">
        <w:rPr>
          <w:b/>
          <w:bCs/>
        </w:rPr>
        <w:t xml:space="preserve">Section </w:t>
      </w:r>
      <w:r w:rsidR="00C67137" w:rsidRPr="00C67137">
        <w:rPr>
          <w:b/>
          <w:bCs/>
        </w:rPr>
        <w:t>10</w:t>
      </w:r>
      <w:r w:rsidRPr="00C67137">
        <w:rPr>
          <w:b/>
          <w:bCs/>
        </w:rPr>
        <w:t xml:space="preserve">. </w:t>
      </w:r>
      <w:r w:rsidR="00C67137" w:rsidRPr="00C67137">
        <w:rPr>
          <w:b/>
          <w:bCs/>
        </w:rPr>
        <w:t xml:space="preserve"> Terms of Office for Initial Board</w:t>
      </w:r>
      <w:r w:rsidR="00C67137">
        <w:rPr>
          <w:b/>
          <w:bCs/>
        </w:rPr>
        <w:t xml:space="preserve"> and Council</w:t>
      </w:r>
      <w:r w:rsidR="00C67137" w:rsidRPr="00C67137">
        <w:rPr>
          <w:b/>
          <w:bCs/>
        </w:rPr>
        <w:t xml:space="preserve"> Members</w:t>
      </w:r>
    </w:p>
    <w:p w14:paraId="175B9860" w14:textId="2B7FF183" w:rsidR="00D94D11" w:rsidRDefault="00D94D11" w:rsidP="00D94D11">
      <w:r>
        <w:t xml:space="preserve">(a) The terms of the initial members and alternate members of the Prescription Drug Affordability Board shall expire as follows: </w:t>
      </w:r>
    </w:p>
    <w:p w14:paraId="2FF16162" w14:textId="00603641" w:rsidR="00D94D11" w:rsidRDefault="00BF1ACB" w:rsidP="00785231">
      <w:pPr>
        <w:pStyle w:val="ListParagraph"/>
        <w:numPr>
          <w:ilvl w:val="2"/>
          <w:numId w:val="34"/>
        </w:numPr>
      </w:pPr>
      <w:r>
        <w:t>O</w:t>
      </w:r>
      <w:r w:rsidR="00D94D11">
        <w:t xml:space="preserve">ne member and one alternate member in </w:t>
      </w:r>
      <w:proofErr w:type="gramStart"/>
      <w:r w:rsidR="00C67137">
        <w:t>202</w:t>
      </w:r>
      <w:r w:rsidR="004935F7">
        <w:t>4</w:t>
      </w:r>
      <w:r w:rsidR="00D94D11">
        <w:t>;</w:t>
      </w:r>
      <w:proofErr w:type="gramEnd"/>
      <w:r w:rsidR="00D94D11">
        <w:t xml:space="preserve"> </w:t>
      </w:r>
    </w:p>
    <w:p w14:paraId="5A31C384" w14:textId="37A65706" w:rsidR="00D94D11" w:rsidRDefault="00BF1ACB" w:rsidP="00785231">
      <w:pPr>
        <w:pStyle w:val="ListParagraph"/>
        <w:numPr>
          <w:ilvl w:val="2"/>
          <w:numId w:val="34"/>
        </w:numPr>
      </w:pPr>
      <w:r>
        <w:t>T</w:t>
      </w:r>
      <w:r w:rsidR="00D94D11">
        <w:t xml:space="preserve">wo members and one alternate member in </w:t>
      </w:r>
      <w:r w:rsidR="00C67137">
        <w:t>202</w:t>
      </w:r>
      <w:r w:rsidR="004935F7">
        <w:t>5</w:t>
      </w:r>
      <w:r w:rsidR="00D94D11">
        <w:t xml:space="preserve">; and </w:t>
      </w:r>
    </w:p>
    <w:p w14:paraId="422693C4" w14:textId="3850368E" w:rsidR="00D94D11" w:rsidRDefault="00BF1ACB" w:rsidP="00785231">
      <w:pPr>
        <w:pStyle w:val="ListParagraph"/>
        <w:numPr>
          <w:ilvl w:val="2"/>
          <w:numId w:val="34"/>
        </w:numPr>
      </w:pPr>
      <w:r>
        <w:t>T</w:t>
      </w:r>
      <w:r w:rsidR="00D94D11">
        <w:t xml:space="preserve">wo members, including the chair of the Board, and one alternate member in </w:t>
      </w:r>
      <w:r w:rsidR="00C67137">
        <w:t>202</w:t>
      </w:r>
      <w:r w:rsidR="004935F7">
        <w:t>6</w:t>
      </w:r>
      <w:r w:rsidR="00D94D11">
        <w:t xml:space="preserve">. </w:t>
      </w:r>
    </w:p>
    <w:p w14:paraId="5CFFA6DC" w14:textId="718D031C" w:rsidR="00D94D11" w:rsidRDefault="00D94D11" w:rsidP="00D94D11">
      <w:r>
        <w:t xml:space="preserve">(b) The terms of the initial members of the Prescription Drug Affordability Stakeholder Council shall expire as follows: </w:t>
      </w:r>
    </w:p>
    <w:p w14:paraId="56B12BE6" w14:textId="67C42618" w:rsidR="00D94D11" w:rsidRDefault="00BF1ACB" w:rsidP="00EB1EC6">
      <w:pPr>
        <w:pStyle w:val="ListParagraph"/>
        <w:numPr>
          <w:ilvl w:val="2"/>
          <w:numId w:val="39"/>
        </w:numPr>
      </w:pPr>
      <w:r>
        <w:t>S</w:t>
      </w:r>
      <w:r w:rsidR="00D94D11">
        <w:t xml:space="preserve">even members </w:t>
      </w:r>
      <w:r w:rsidR="00D94D11" w:rsidRPr="00C67137">
        <w:t xml:space="preserve">in </w:t>
      </w:r>
      <w:proofErr w:type="gramStart"/>
      <w:r w:rsidR="00D94D11" w:rsidRPr="00C67137">
        <w:t>202</w:t>
      </w:r>
      <w:r w:rsidR="00D2481B">
        <w:t>2</w:t>
      </w:r>
      <w:r w:rsidR="00D94D11">
        <w:t>;</w:t>
      </w:r>
      <w:proofErr w:type="gramEnd"/>
      <w:r w:rsidR="00D94D11">
        <w:t xml:space="preserve"> </w:t>
      </w:r>
    </w:p>
    <w:p w14:paraId="65EDF88F" w14:textId="379E5C16" w:rsidR="00D94D11" w:rsidRDefault="00BF1ACB" w:rsidP="00EB1EC6">
      <w:pPr>
        <w:pStyle w:val="ListParagraph"/>
        <w:numPr>
          <w:ilvl w:val="2"/>
          <w:numId w:val="39"/>
        </w:numPr>
      </w:pPr>
      <w:r>
        <w:t>S</w:t>
      </w:r>
      <w:r w:rsidR="00D94D11">
        <w:t xml:space="preserve">even members in </w:t>
      </w:r>
      <w:r w:rsidR="00D94D11" w:rsidRPr="00C67137">
        <w:t>202</w:t>
      </w:r>
      <w:r w:rsidR="00D2481B">
        <w:t>3</w:t>
      </w:r>
      <w:r w:rsidR="00D94D11">
        <w:t xml:space="preserve">; and </w:t>
      </w:r>
    </w:p>
    <w:p w14:paraId="75657644" w14:textId="203DFB44" w:rsidR="00D94D11" w:rsidRDefault="00BF1ACB" w:rsidP="00EB1EC6">
      <w:pPr>
        <w:pStyle w:val="ListParagraph"/>
        <w:numPr>
          <w:ilvl w:val="2"/>
          <w:numId w:val="39"/>
        </w:numPr>
      </w:pPr>
      <w:r>
        <w:t>S</w:t>
      </w:r>
      <w:r w:rsidR="00D94D11">
        <w:t xml:space="preserve">even members in </w:t>
      </w:r>
      <w:r w:rsidR="00D94D11" w:rsidRPr="00C67137">
        <w:t>202</w:t>
      </w:r>
      <w:r w:rsidR="00D2481B">
        <w:t>4</w:t>
      </w:r>
      <w:r w:rsidR="00D94D11">
        <w:t xml:space="preserve">. </w:t>
      </w:r>
    </w:p>
    <w:p w14:paraId="3464C658" w14:textId="2F431956" w:rsidR="0099378E" w:rsidRPr="00F37A15" w:rsidRDefault="0099378E" w:rsidP="0099378E">
      <w:pPr>
        <w:rPr>
          <w:b/>
          <w:bCs/>
        </w:rPr>
      </w:pPr>
      <w:r w:rsidRPr="00F37A15">
        <w:rPr>
          <w:b/>
          <w:bCs/>
        </w:rPr>
        <w:t>Section 1</w:t>
      </w:r>
      <w:r w:rsidR="006075B8">
        <w:rPr>
          <w:b/>
          <w:bCs/>
        </w:rPr>
        <w:t>1</w:t>
      </w:r>
      <w:r w:rsidRPr="00F37A15">
        <w:rPr>
          <w:b/>
          <w:bCs/>
        </w:rPr>
        <w:t>.  ERISA Plans and Medicare Drug Plans</w:t>
      </w:r>
    </w:p>
    <w:p w14:paraId="5C354628" w14:textId="6DE6D2F1" w:rsidR="0099378E" w:rsidRDefault="0099378E" w:rsidP="00F37A15">
      <w:r>
        <w:t>This act obligates state-sponsored and state regulated health plans and health programs to limit drug reimbursements</w:t>
      </w:r>
      <w:r w:rsidR="00F37A15">
        <w:t xml:space="preserve"> and drug payment</w:t>
      </w:r>
      <w:r>
        <w:t xml:space="preserve"> to</w:t>
      </w:r>
      <w:r w:rsidR="00F37A15">
        <w:t xml:space="preserve"> no more than</w:t>
      </w:r>
      <w:r>
        <w:t xml:space="preserve"> the </w:t>
      </w:r>
      <w:r w:rsidR="00BD0D41">
        <w:t>B</w:t>
      </w:r>
      <w:r>
        <w:t xml:space="preserve">oard-established upper payment limit.  ERISA plans and Part D plans are not bound by decisions of the </w:t>
      </w:r>
      <w:r w:rsidR="00BD0D41">
        <w:t>B</w:t>
      </w:r>
      <w:r>
        <w:t xml:space="preserve">oard and can chose to reimburse more than the upper payment limit.  </w:t>
      </w:r>
      <w:r w:rsidR="00F37A15">
        <w:t xml:space="preserve">Providers who dispense and administer drugs in the state to individuals in the state are bound to bill all payers no more than the upper payment limit to the patient without regard to </w:t>
      </w:r>
      <w:proofErr w:type="gramStart"/>
      <w:r w:rsidR="00F37A15">
        <w:t>whether or not</w:t>
      </w:r>
      <w:proofErr w:type="gramEnd"/>
      <w:r w:rsidR="00F37A15">
        <w:t xml:space="preserve"> an ERISA plan or Medicare Part D plan chooses to reimburse the provider above the upper payment limit.</w:t>
      </w:r>
    </w:p>
    <w:p w14:paraId="53E98797" w14:textId="0080A246" w:rsidR="00C67137" w:rsidRPr="00C67137" w:rsidRDefault="00BF1ACB" w:rsidP="00D94D11">
      <w:pPr>
        <w:rPr>
          <w:b/>
          <w:bCs/>
        </w:rPr>
      </w:pPr>
      <w:r w:rsidRPr="00C67137">
        <w:rPr>
          <w:b/>
          <w:bCs/>
        </w:rPr>
        <w:lastRenderedPageBreak/>
        <w:t xml:space="preserve">Section </w:t>
      </w:r>
      <w:r w:rsidR="00C67137" w:rsidRPr="00C67137">
        <w:rPr>
          <w:b/>
          <w:bCs/>
        </w:rPr>
        <w:t>1</w:t>
      </w:r>
      <w:r w:rsidR="00E04117">
        <w:rPr>
          <w:b/>
          <w:bCs/>
        </w:rPr>
        <w:t>2</w:t>
      </w:r>
      <w:r w:rsidRPr="00C67137">
        <w:rPr>
          <w:b/>
          <w:bCs/>
        </w:rPr>
        <w:t>.</w:t>
      </w:r>
      <w:r w:rsidR="00C67137" w:rsidRPr="00C67137">
        <w:rPr>
          <w:b/>
          <w:bCs/>
        </w:rPr>
        <w:t xml:space="preserve"> Severability</w:t>
      </w:r>
    </w:p>
    <w:p w14:paraId="1E7C8E75" w14:textId="4E79365A" w:rsidR="00D94D11" w:rsidRDefault="00BF1ACB" w:rsidP="00D94D11">
      <w:r>
        <w:t xml:space="preserve"> </w:t>
      </w:r>
      <w:r w:rsidR="00BF19C6">
        <w:t>I</w:t>
      </w:r>
      <w:r w:rsidR="00D94D11">
        <w:t xml:space="preserve">f any provision of this </w:t>
      </w:r>
      <w:r w:rsidR="008349EA">
        <w:t>a</w:t>
      </w:r>
      <w:r w:rsidR="00D94D11">
        <w:t>ct or</w:t>
      </w:r>
      <w:r w:rsidR="00C435D0">
        <w:t xml:space="preserve">  </w:t>
      </w:r>
      <w:r w:rsidR="00D94D11">
        <w:t xml:space="preserve"> the application thereof to any person or circumstance is held invalid for any reason in a court of competent jurisdiction, the invalidity does not affect other provisions or any other application of this </w:t>
      </w:r>
      <w:r w:rsidR="008349EA">
        <w:t>a</w:t>
      </w:r>
      <w:r w:rsidR="00D94D11">
        <w:t xml:space="preserve">ct that can be given effect without the invalid provision or application, and for this purpose the provisions of this </w:t>
      </w:r>
      <w:r w:rsidR="008349EA">
        <w:t>a</w:t>
      </w:r>
      <w:r w:rsidR="00D94D11">
        <w:t xml:space="preserve">ct are declared severable. </w:t>
      </w:r>
    </w:p>
    <w:p w14:paraId="77503238" w14:textId="1C35F066" w:rsidR="00C67137" w:rsidRPr="00C67137" w:rsidRDefault="00BF1ACB" w:rsidP="00D94D11">
      <w:pPr>
        <w:rPr>
          <w:b/>
          <w:bCs/>
        </w:rPr>
      </w:pPr>
      <w:r w:rsidRPr="00C67137">
        <w:rPr>
          <w:b/>
          <w:bCs/>
        </w:rPr>
        <w:t xml:space="preserve">Section </w:t>
      </w:r>
      <w:r w:rsidR="00C67137" w:rsidRPr="00C67137">
        <w:rPr>
          <w:b/>
          <w:bCs/>
        </w:rPr>
        <w:t>1</w:t>
      </w:r>
      <w:r w:rsidR="00E04117">
        <w:rPr>
          <w:b/>
          <w:bCs/>
        </w:rPr>
        <w:t>3</w:t>
      </w:r>
      <w:r w:rsidRPr="00C67137">
        <w:rPr>
          <w:b/>
          <w:bCs/>
        </w:rPr>
        <w:t>.</w:t>
      </w:r>
      <w:r w:rsidR="00C67137" w:rsidRPr="00C67137">
        <w:rPr>
          <w:b/>
          <w:bCs/>
        </w:rPr>
        <w:t xml:space="preserve"> Effective Date</w:t>
      </w:r>
    </w:p>
    <w:p w14:paraId="31AC180D" w14:textId="5AA38999" w:rsidR="002B5E3B" w:rsidRDefault="00BF19C6" w:rsidP="00D94D11">
      <w:r>
        <w:t>T</w:t>
      </w:r>
      <w:r w:rsidR="00D94D11">
        <w:t xml:space="preserve">his </w:t>
      </w:r>
      <w:r w:rsidR="00353715">
        <w:t>a</w:t>
      </w:r>
      <w:r w:rsidR="00D94D11">
        <w:t xml:space="preserve">ct shall take effect </w:t>
      </w:r>
      <w:r w:rsidR="006301FE">
        <w:t xml:space="preserve">in </w:t>
      </w:r>
      <w:r w:rsidR="006F3BEF">
        <w:t>180 days</w:t>
      </w:r>
      <w:r w:rsidR="00D94D11">
        <w:t xml:space="preserve">. </w:t>
      </w:r>
    </w:p>
    <w:sectPr w:rsidR="002B5E3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AE3E" w14:textId="77777777" w:rsidR="00765963" w:rsidRDefault="00765963" w:rsidP="003E3C0C">
      <w:pPr>
        <w:spacing w:after="0" w:line="240" w:lineRule="auto"/>
      </w:pPr>
      <w:r>
        <w:separator/>
      </w:r>
    </w:p>
  </w:endnote>
  <w:endnote w:type="continuationSeparator" w:id="0">
    <w:p w14:paraId="6A8AC76D" w14:textId="77777777" w:rsidR="00765963" w:rsidRDefault="00765963" w:rsidP="003E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B42B" w14:textId="1CF54D5D" w:rsidR="00E54D8F" w:rsidRDefault="00E54D8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40C132E" wp14:editId="2E48844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4BCAA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/Horvath Health Policy</w:t>
    </w:r>
    <w:r w:rsidR="000E42AF">
      <w:rPr>
        <w:rFonts w:asciiTheme="majorHAnsi" w:eastAsiaTheme="majorEastAsia" w:hAnsiTheme="majorHAnsi" w:cstheme="majorBidi"/>
        <w:noProof/>
        <w:color w:val="4472C4" w:themeColor="accent1"/>
        <w:sz w:val="20"/>
        <w:szCs w:val="20"/>
      </w:rPr>
      <w:t>, horvathhealthpolicy@gmail.com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20C1" w14:textId="77777777" w:rsidR="00765963" w:rsidRDefault="00765963" w:rsidP="003E3C0C">
      <w:pPr>
        <w:spacing w:after="0" w:line="240" w:lineRule="auto"/>
      </w:pPr>
      <w:r>
        <w:separator/>
      </w:r>
    </w:p>
  </w:footnote>
  <w:footnote w:type="continuationSeparator" w:id="0">
    <w:p w14:paraId="122E77F9" w14:textId="77777777" w:rsidR="00765963" w:rsidRDefault="00765963" w:rsidP="003E3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ADEB" w14:textId="77777777" w:rsidR="00C61A68" w:rsidRDefault="00B159F8" w:rsidP="00B159F8">
    <w:pPr>
      <w:pStyle w:val="Header"/>
      <w:jc w:val="center"/>
      <w:rPr>
        <w:b/>
        <w:bCs/>
        <w:sz w:val="32"/>
        <w:szCs w:val="32"/>
      </w:rPr>
    </w:pPr>
    <w:r w:rsidRPr="00B159F8">
      <w:rPr>
        <w:b/>
        <w:bCs/>
        <w:sz w:val="32"/>
        <w:szCs w:val="32"/>
      </w:rPr>
      <w:t>Prescription Drug Affordability Board State Model Act</w:t>
    </w:r>
  </w:p>
  <w:p w14:paraId="6F0EBD3C" w14:textId="4908CCB9" w:rsidR="00B159F8" w:rsidRPr="00B159F8" w:rsidRDefault="00C61A68" w:rsidP="00B159F8">
    <w:pPr>
      <w:pStyle w:val="Header"/>
      <w:jc w:val="center"/>
      <w:rPr>
        <w:b/>
        <w:bCs/>
        <w:sz w:val="32"/>
        <w:szCs w:val="32"/>
      </w:rPr>
    </w:pPr>
    <w:r>
      <w:rPr>
        <w:b/>
        <w:bCs/>
        <w:sz w:val="32"/>
        <w:szCs w:val="32"/>
      </w:rPr>
      <w:t>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34"/>
    <w:multiLevelType w:val="hybridMultilevel"/>
    <w:tmpl w:val="D930A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C3E09"/>
    <w:multiLevelType w:val="multilevel"/>
    <w:tmpl w:val="A2400D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C74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767F70"/>
    <w:multiLevelType w:val="hybridMultilevel"/>
    <w:tmpl w:val="962811BA"/>
    <w:lvl w:ilvl="0" w:tplc="907AFDE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6F5B0F"/>
    <w:multiLevelType w:val="hybridMultilevel"/>
    <w:tmpl w:val="2522E16A"/>
    <w:lvl w:ilvl="0" w:tplc="2780E570">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05826"/>
    <w:multiLevelType w:val="multilevel"/>
    <w:tmpl w:val="D54073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E05EB"/>
    <w:multiLevelType w:val="multilevel"/>
    <w:tmpl w:val="79DA23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90058F"/>
    <w:multiLevelType w:val="multilevel"/>
    <w:tmpl w:val="FA449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254E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8A1016"/>
    <w:multiLevelType w:val="multilevel"/>
    <w:tmpl w:val="A2400D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9D6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EC4E25"/>
    <w:multiLevelType w:val="hybridMultilevel"/>
    <w:tmpl w:val="26366358"/>
    <w:lvl w:ilvl="0" w:tplc="0EC61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FC04CE"/>
    <w:multiLevelType w:val="hybridMultilevel"/>
    <w:tmpl w:val="C44E71A0"/>
    <w:lvl w:ilvl="0" w:tplc="94BEAE6A">
      <w:start w:val="1"/>
      <w:numFmt w:val="decimal"/>
      <w:lvlText w:val="(%1)"/>
      <w:lvlJc w:val="left"/>
      <w:pPr>
        <w:ind w:left="-675" w:hanging="360"/>
      </w:pPr>
      <w:rPr>
        <w:rFonts w:hint="default"/>
      </w:rPr>
    </w:lvl>
    <w:lvl w:ilvl="1" w:tplc="04090019" w:tentative="1">
      <w:start w:val="1"/>
      <w:numFmt w:val="lowerLetter"/>
      <w:lvlText w:val="%2."/>
      <w:lvlJc w:val="left"/>
      <w:pPr>
        <w:ind w:left="45" w:hanging="360"/>
      </w:pPr>
    </w:lvl>
    <w:lvl w:ilvl="2" w:tplc="0409001B" w:tentative="1">
      <w:start w:val="1"/>
      <w:numFmt w:val="lowerRoman"/>
      <w:lvlText w:val="%3."/>
      <w:lvlJc w:val="right"/>
      <w:pPr>
        <w:ind w:left="765" w:hanging="180"/>
      </w:pPr>
    </w:lvl>
    <w:lvl w:ilvl="3" w:tplc="0409000F" w:tentative="1">
      <w:start w:val="1"/>
      <w:numFmt w:val="decimal"/>
      <w:lvlText w:val="%4."/>
      <w:lvlJc w:val="left"/>
      <w:pPr>
        <w:ind w:left="1485" w:hanging="360"/>
      </w:pPr>
    </w:lvl>
    <w:lvl w:ilvl="4" w:tplc="04090019" w:tentative="1">
      <w:start w:val="1"/>
      <w:numFmt w:val="lowerLetter"/>
      <w:lvlText w:val="%5."/>
      <w:lvlJc w:val="left"/>
      <w:pPr>
        <w:ind w:left="2205" w:hanging="360"/>
      </w:pPr>
    </w:lvl>
    <w:lvl w:ilvl="5" w:tplc="0409001B" w:tentative="1">
      <w:start w:val="1"/>
      <w:numFmt w:val="lowerRoman"/>
      <w:lvlText w:val="%6."/>
      <w:lvlJc w:val="right"/>
      <w:pPr>
        <w:ind w:left="2925" w:hanging="180"/>
      </w:pPr>
    </w:lvl>
    <w:lvl w:ilvl="6" w:tplc="0409000F" w:tentative="1">
      <w:start w:val="1"/>
      <w:numFmt w:val="decimal"/>
      <w:lvlText w:val="%7."/>
      <w:lvlJc w:val="left"/>
      <w:pPr>
        <w:ind w:left="3645" w:hanging="360"/>
      </w:pPr>
    </w:lvl>
    <w:lvl w:ilvl="7" w:tplc="04090019" w:tentative="1">
      <w:start w:val="1"/>
      <w:numFmt w:val="lowerLetter"/>
      <w:lvlText w:val="%8."/>
      <w:lvlJc w:val="left"/>
      <w:pPr>
        <w:ind w:left="4365" w:hanging="360"/>
      </w:pPr>
    </w:lvl>
    <w:lvl w:ilvl="8" w:tplc="0409001B" w:tentative="1">
      <w:start w:val="1"/>
      <w:numFmt w:val="lowerRoman"/>
      <w:lvlText w:val="%9."/>
      <w:lvlJc w:val="right"/>
      <w:pPr>
        <w:ind w:left="5085" w:hanging="180"/>
      </w:pPr>
    </w:lvl>
  </w:abstractNum>
  <w:abstractNum w:abstractNumId="13" w15:restartNumberingAfterBreak="0">
    <w:nsid w:val="299334F2"/>
    <w:multiLevelType w:val="hybridMultilevel"/>
    <w:tmpl w:val="968C2648"/>
    <w:lvl w:ilvl="0" w:tplc="907AFD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3E0791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918ED"/>
    <w:multiLevelType w:val="multilevel"/>
    <w:tmpl w:val="D54073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191C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AE4696"/>
    <w:multiLevelType w:val="hybridMultilevel"/>
    <w:tmpl w:val="A61C0E6A"/>
    <w:lvl w:ilvl="0" w:tplc="FBD2574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0B559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E457C7"/>
    <w:multiLevelType w:val="hybridMultilevel"/>
    <w:tmpl w:val="9D207CB6"/>
    <w:lvl w:ilvl="0" w:tplc="B704B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B3A4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E1A222E"/>
    <w:multiLevelType w:val="hybridMultilevel"/>
    <w:tmpl w:val="E96C6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62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577C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E65B54"/>
    <w:multiLevelType w:val="multilevel"/>
    <w:tmpl w:val="FA449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271E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0652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97095B"/>
    <w:multiLevelType w:val="hybridMultilevel"/>
    <w:tmpl w:val="1C06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E3699"/>
    <w:multiLevelType w:val="hybridMultilevel"/>
    <w:tmpl w:val="9480A152"/>
    <w:lvl w:ilvl="0" w:tplc="0409001B">
      <w:start w:val="1"/>
      <w:numFmt w:val="lowerRoman"/>
      <w:lvlText w:val="%1."/>
      <w:lvlJc w:val="right"/>
      <w:pPr>
        <w:ind w:left="720" w:hanging="360"/>
      </w:pPr>
    </w:lvl>
    <w:lvl w:ilvl="1" w:tplc="4AA877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74F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A4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BE51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DB2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A657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0C3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354983"/>
    <w:multiLevelType w:val="hybridMultilevel"/>
    <w:tmpl w:val="4FD8A662"/>
    <w:lvl w:ilvl="0" w:tplc="4394D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FD1A6C"/>
    <w:multiLevelType w:val="hybridMultilevel"/>
    <w:tmpl w:val="871CA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90508"/>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B7B64B3"/>
    <w:multiLevelType w:val="hybridMultilevel"/>
    <w:tmpl w:val="1FCAE344"/>
    <w:lvl w:ilvl="0" w:tplc="4394D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463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3"/>
  </w:num>
  <w:num w:numId="3">
    <w:abstractNumId w:val="37"/>
  </w:num>
  <w:num w:numId="4">
    <w:abstractNumId w:val="0"/>
  </w:num>
  <w:num w:numId="5">
    <w:abstractNumId w:val="34"/>
  </w:num>
  <w:num w:numId="6">
    <w:abstractNumId w:val="12"/>
  </w:num>
  <w:num w:numId="7">
    <w:abstractNumId w:val="18"/>
  </w:num>
  <w:num w:numId="8">
    <w:abstractNumId w:val="26"/>
  </w:num>
  <w:num w:numId="9">
    <w:abstractNumId w:val="19"/>
  </w:num>
  <w:num w:numId="10">
    <w:abstractNumId w:val="8"/>
  </w:num>
  <w:num w:numId="11">
    <w:abstractNumId w:val="27"/>
  </w:num>
  <w:num w:numId="12">
    <w:abstractNumId w:val="24"/>
  </w:num>
  <w:num w:numId="13">
    <w:abstractNumId w:val="22"/>
  </w:num>
  <w:num w:numId="14">
    <w:abstractNumId w:val="4"/>
  </w:num>
  <w:num w:numId="15">
    <w:abstractNumId w:val="33"/>
  </w:num>
  <w:num w:numId="16">
    <w:abstractNumId w:val="36"/>
  </w:num>
  <w:num w:numId="17">
    <w:abstractNumId w:val="17"/>
  </w:num>
  <w:num w:numId="18">
    <w:abstractNumId w:val="29"/>
  </w:num>
  <w:num w:numId="19">
    <w:abstractNumId w:val="15"/>
  </w:num>
  <w:num w:numId="20">
    <w:abstractNumId w:val="30"/>
  </w:num>
  <w:num w:numId="21">
    <w:abstractNumId w:val="7"/>
  </w:num>
  <w:num w:numId="22">
    <w:abstractNumId w:val="11"/>
  </w:num>
  <w:num w:numId="23">
    <w:abstractNumId w:val="2"/>
  </w:num>
  <w:num w:numId="24">
    <w:abstractNumId w:val="10"/>
  </w:num>
  <w:num w:numId="25">
    <w:abstractNumId w:val="21"/>
  </w:num>
  <w:num w:numId="26">
    <w:abstractNumId w:val="31"/>
  </w:num>
  <w:num w:numId="27">
    <w:abstractNumId w:val="38"/>
  </w:num>
  <w:num w:numId="28">
    <w:abstractNumId w:val="20"/>
  </w:num>
  <w:num w:numId="29">
    <w:abstractNumId w:val="32"/>
  </w:num>
  <w:num w:numId="30">
    <w:abstractNumId w:val="35"/>
  </w:num>
  <w:num w:numId="31">
    <w:abstractNumId w:val="16"/>
  </w:num>
  <w:num w:numId="32">
    <w:abstractNumId w:val="25"/>
  </w:num>
  <w:num w:numId="33">
    <w:abstractNumId w:val="6"/>
  </w:num>
  <w:num w:numId="34">
    <w:abstractNumId w:val="9"/>
  </w:num>
  <w:num w:numId="35">
    <w:abstractNumId w:val="14"/>
  </w:num>
  <w:num w:numId="36">
    <w:abstractNumId w:val="28"/>
  </w:num>
  <w:num w:numId="37">
    <w:abstractNumId w:val="23"/>
  </w:num>
  <w:num w:numId="38">
    <w:abstractNumId w:val="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11"/>
    <w:rsid w:val="00004F01"/>
    <w:rsid w:val="000138AA"/>
    <w:rsid w:val="00020BF8"/>
    <w:rsid w:val="00021E57"/>
    <w:rsid w:val="0002316D"/>
    <w:rsid w:val="00023A1F"/>
    <w:rsid w:val="00035FD7"/>
    <w:rsid w:val="00065CB4"/>
    <w:rsid w:val="00077CF4"/>
    <w:rsid w:val="00082F2F"/>
    <w:rsid w:val="00093B73"/>
    <w:rsid w:val="000B2D75"/>
    <w:rsid w:val="000B3B8C"/>
    <w:rsid w:val="000B5B46"/>
    <w:rsid w:val="000B6956"/>
    <w:rsid w:val="000D7156"/>
    <w:rsid w:val="000E42AF"/>
    <w:rsid w:val="001035CC"/>
    <w:rsid w:val="001275B5"/>
    <w:rsid w:val="00130933"/>
    <w:rsid w:val="00133FBC"/>
    <w:rsid w:val="0013658C"/>
    <w:rsid w:val="0014178F"/>
    <w:rsid w:val="00145811"/>
    <w:rsid w:val="0014595E"/>
    <w:rsid w:val="0017246F"/>
    <w:rsid w:val="001849B6"/>
    <w:rsid w:val="001970A9"/>
    <w:rsid w:val="001A0930"/>
    <w:rsid w:val="001A2F24"/>
    <w:rsid w:val="001B4D2E"/>
    <w:rsid w:val="001B77ED"/>
    <w:rsid w:val="001D210C"/>
    <w:rsid w:val="001F4BCA"/>
    <w:rsid w:val="002039CA"/>
    <w:rsid w:val="0020699C"/>
    <w:rsid w:val="00211811"/>
    <w:rsid w:val="0022002D"/>
    <w:rsid w:val="00227E14"/>
    <w:rsid w:val="00244D5C"/>
    <w:rsid w:val="00245DCF"/>
    <w:rsid w:val="00255CCC"/>
    <w:rsid w:val="00273599"/>
    <w:rsid w:val="00277285"/>
    <w:rsid w:val="002774DA"/>
    <w:rsid w:val="00283141"/>
    <w:rsid w:val="00292952"/>
    <w:rsid w:val="00295908"/>
    <w:rsid w:val="002C03B1"/>
    <w:rsid w:val="002D5902"/>
    <w:rsid w:val="00316CDA"/>
    <w:rsid w:val="00323E77"/>
    <w:rsid w:val="003305A8"/>
    <w:rsid w:val="00332790"/>
    <w:rsid w:val="0034038D"/>
    <w:rsid w:val="00341CF7"/>
    <w:rsid w:val="00353715"/>
    <w:rsid w:val="00361279"/>
    <w:rsid w:val="003741E3"/>
    <w:rsid w:val="003754B8"/>
    <w:rsid w:val="003B2CAE"/>
    <w:rsid w:val="003E0388"/>
    <w:rsid w:val="003E3C0C"/>
    <w:rsid w:val="003E3FB2"/>
    <w:rsid w:val="003E5D51"/>
    <w:rsid w:val="003E7071"/>
    <w:rsid w:val="003F3174"/>
    <w:rsid w:val="003F3EE6"/>
    <w:rsid w:val="00401F34"/>
    <w:rsid w:val="00433792"/>
    <w:rsid w:val="0044182E"/>
    <w:rsid w:val="0047785C"/>
    <w:rsid w:val="004847ED"/>
    <w:rsid w:val="004852E3"/>
    <w:rsid w:val="004935F7"/>
    <w:rsid w:val="004A5F1D"/>
    <w:rsid w:val="004B3A3B"/>
    <w:rsid w:val="004D70EC"/>
    <w:rsid w:val="004F6C87"/>
    <w:rsid w:val="00513896"/>
    <w:rsid w:val="0052220E"/>
    <w:rsid w:val="00542EEB"/>
    <w:rsid w:val="00545409"/>
    <w:rsid w:val="005539B0"/>
    <w:rsid w:val="005621B4"/>
    <w:rsid w:val="005B65EB"/>
    <w:rsid w:val="005B69B6"/>
    <w:rsid w:val="005E4427"/>
    <w:rsid w:val="00602246"/>
    <w:rsid w:val="00604063"/>
    <w:rsid w:val="006075B8"/>
    <w:rsid w:val="00613192"/>
    <w:rsid w:val="0062334C"/>
    <w:rsid w:val="00623D3C"/>
    <w:rsid w:val="006301FE"/>
    <w:rsid w:val="00630319"/>
    <w:rsid w:val="006311AF"/>
    <w:rsid w:val="006327D6"/>
    <w:rsid w:val="006339CE"/>
    <w:rsid w:val="00633E8D"/>
    <w:rsid w:val="006373D5"/>
    <w:rsid w:val="0064139F"/>
    <w:rsid w:val="00645C01"/>
    <w:rsid w:val="00651CD6"/>
    <w:rsid w:val="0067256E"/>
    <w:rsid w:val="00672849"/>
    <w:rsid w:val="006746FF"/>
    <w:rsid w:val="00675CD9"/>
    <w:rsid w:val="00690324"/>
    <w:rsid w:val="006A5CF4"/>
    <w:rsid w:val="006A6972"/>
    <w:rsid w:val="006B62BD"/>
    <w:rsid w:val="006B792C"/>
    <w:rsid w:val="006C212C"/>
    <w:rsid w:val="006E42F6"/>
    <w:rsid w:val="006E43E2"/>
    <w:rsid w:val="006E6916"/>
    <w:rsid w:val="006F015F"/>
    <w:rsid w:val="006F3BEF"/>
    <w:rsid w:val="007040D1"/>
    <w:rsid w:val="0072497C"/>
    <w:rsid w:val="00741345"/>
    <w:rsid w:val="00742100"/>
    <w:rsid w:val="0074595E"/>
    <w:rsid w:val="00756380"/>
    <w:rsid w:val="00760855"/>
    <w:rsid w:val="00765963"/>
    <w:rsid w:val="00781B96"/>
    <w:rsid w:val="00785231"/>
    <w:rsid w:val="007A0F3E"/>
    <w:rsid w:val="007C117C"/>
    <w:rsid w:val="007C6D90"/>
    <w:rsid w:val="007D08E6"/>
    <w:rsid w:val="007E5BB4"/>
    <w:rsid w:val="007F3DDE"/>
    <w:rsid w:val="008349EA"/>
    <w:rsid w:val="00834B67"/>
    <w:rsid w:val="00834E8F"/>
    <w:rsid w:val="00840E65"/>
    <w:rsid w:val="008460CF"/>
    <w:rsid w:val="00864ABF"/>
    <w:rsid w:val="00865F1E"/>
    <w:rsid w:val="008716B8"/>
    <w:rsid w:val="0087571B"/>
    <w:rsid w:val="00877947"/>
    <w:rsid w:val="00883CDD"/>
    <w:rsid w:val="00885FC9"/>
    <w:rsid w:val="00886882"/>
    <w:rsid w:val="00890C26"/>
    <w:rsid w:val="008A03B8"/>
    <w:rsid w:val="008A33AB"/>
    <w:rsid w:val="008C7EAA"/>
    <w:rsid w:val="008E3732"/>
    <w:rsid w:val="008E46AF"/>
    <w:rsid w:val="008E5F37"/>
    <w:rsid w:val="008F07F4"/>
    <w:rsid w:val="00910642"/>
    <w:rsid w:val="00911F7C"/>
    <w:rsid w:val="00913B9F"/>
    <w:rsid w:val="009144A5"/>
    <w:rsid w:val="00922EC1"/>
    <w:rsid w:val="00924E03"/>
    <w:rsid w:val="00931AE8"/>
    <w:rsid w:val="009414A0"/>
    <w:rsid w:val="00941D02"/>
    <w:rsid w:val="00947CF9"/>
    <w:rsid w:val="00955EEF"/>
    <w:rsid w:val="00956246"/>
    <w:rsid w:val="0099378E"/>
    <w:rsid w:val="009A0480"/>
    <w:rsid w:val="009A29DB"/>
    <w:rsid w:val="009B09EE"/>
    <w:rsid w:val="009B6BA2"/>
    <w:rsid w:val="009B7DB9"/>
    <w:rsid w:val="009C0B8B"/>
    <w:rsid w:val="009C1DD9"/>
    <w:rsid w:val="009D26F9"/>
    <w:rsid w:val="009D7C59"/>
    <w:rsid w:val="009E03CE"/>
    <w:rsid w:val="009F0E14"/>
    <w:rsid w:val="00A119F0"/>
    <w:rsid w:val="00A523DD"/>
    <w:rsid w:val="00A7189D"/>
    <w:rsid w:val="00A93A7F"/>
    <w:rsid w:val="00A93CF4"/>
    <w:rsid w:val="00A94BE9"/>
    <w:rsid w:val="00AA52F5"/>
    <w:rsid w:val="00AB5C7D"/>
    <w:rsid w:val="00AC2EC9"/>
    <w:rsid w:val="00AE09B5"/>
    <w:rsid w:val="00AE30BE"/>
    <w:rsid w:val="00AE37A0"/>
    <w:rsid w:val="00AE7EE9"/>
    <w:rsid w:val="00B159F8"/>
    <w:rsid w:val="00B1768F"/>
    <w:rsid w:val="00B201C6"/>
    <w:rsid w:val="00B357A2"/>
    <w:rsid w:val="00B45D15"/>
    <w:rsid w:val="00B51119"/>
    <w:rsid w:val="00B51E4E"/>
    <w:rsid w:val="00B71F1A"/>
    <w:rsid w:val="00B75D04"/>
    <w:rsid w:val="00B81975"/>
    <w:rsid w:val="00B83E36"/>
    <w:rsid w:val="00B87A73"/>
    <w:rsid w:val="00B9774F"/>
    <w:rsid w:val="00BA1B10"/>
    <w:rsid w:val="00BA378C"/>
    <w:rsid w:val="00BB0C46"/>
    <w:rsid w:val="00BB1212"/>
    <w:rsid w:val="00BC69D7"/>
    <w:rsid w:val="00BD0D41"/>
    <w:rsid w:val="00BE4979"/>
    <w:rsid w:val="00BE4BB4"/>
    <w:rsid w:val="00BE5C2C"/>
    <w:rsid w:val="00BF005B"/>
    <w:rsid w:val="00BF19C6"/>
    <w:rsid w:val="00BF1ACB"/>
    <w:rsid w:val="00BF64AB"/>
    <w:rsid w:val="00C000C4"/>
    <w:rsid w:val="00C11C9E"/>
    <w:rsid w:val="00C14122"/>
    <w:rsid w:val="00C247C1"/>
    <w:rsid w:val="00C26495"/>
    <w:rsid w:val="00C26D34"/>
    <w:rsid w:val="00C333BA"/>
    <w:rsid w:val="00C37A4B"/>
    <w:rsid w:val="00C40CCD"/>
    <w:rsid w:val="00C40E56"/>
    <w:rsid w:val="00C435D0"/>
    <w:rsid w:val="00C61A68"/>
    <w:rsid w:val="00C67137"/>
    <w:rsid w:val="00C855B8"/>
    <w:rsid w:val="00C95C48"/>
    <w:rsid w:val="00C96FDF"/>
    <w:rsid w:val="00CA2D6C"/>
    <w:rsid w:val="00CB476C"/>
    <w:rsid w:val="00CB6CC0"/>
    <w:rsid w:val="00CC4FA9"/>
    <w:rsid w:val="00CC5FB2"/>
    <w:rsid w:val="00CC6599"/>
    <w:rsid w:val="00CD4BF1"/>
    <w:rsid w:val="00CF13AE"/>
    <w:rsid w:val="00CF4915"/>
    <w:rsid w:val="00D2481B"/>
    <w:rsid w:val="00D31C97"/>
    <w:rsid w:val="00D74D37"/>
    <w:rsid w:val="00D779E1"/>
    <w:rsid w:val="00D820C7"/>
    <w:rsid w:val="00D874B4"/>
    <w:rsid w:val="00D87561"/>
    <w:rsid w:val="00D94D11"/>
    <w:rsid w:val="00DB23E0"/>
    <w:rsid w:val="00DC007A"/>
    <w:rsid w:val="00DC4F81"/>
    <w:rsid w:val="00DE09F4"/>
    <w:rsid w:val="00DE5D5E"/>
    <w:rsid w:val="00DE7825"/>
    <w:rsid w:val="00DE78F0"/>
    <w:rsid w:val="00DF1952"/>
    <w:rsid w:val="00E04117"/>
    <w:rsid w:val="00E06457"/>
    <w:rsid w:val="00E133E1"/>
    <w:rsid w:val="00E14560"/>
    <w:rsid w:val="00E35116"/>
    <w:rsid w:val="00E420D8"/>
    <w:rsid w:val="00E438CC"/>
    <w:rsid w:val="00E43A6D"/>
    <w:rsid w:val="00E44015"/>
    <w:rsid w:val="00E54D8F"/>
    <w:rsid w:val="00E57962"/>
    <w:rsid w:val="00E64500"/>
    <w:rsid w:val="00E71411"/>
    <w:rsid w:val="00E73740"/>
    <w:rsid w:val="00E76C27"/>
    <w:rsid w:val="00E80B18"/>
    <w:rsid w:val="00E85B0E"/>
    <w:rsid w:val="00EA4167"/>
    <w:rsid w:val="00EA5053"/>
    <w:rsid w:val="00EA6B99"/>
    <w:rsid w:val="00EA6CE0"/>
    <w:rsid w:val="00EB1EC6"/>
    <w:rsid w:val="00EB303A"/>
    <w:rsid w:val="00EC16BA"/>
    <w:rsid w:val="00EE16C8"/>
    <w:rsid w:val="00F03205"/>
    <w:rsid w:val="00F03733"/>
    <w:rsid w:val="00F1762D"/>
    <w:rsid w:val="00F215BC"/>
    <w:rsid w:val="00F2415A"/>
    <w:rsid w:val="00F37A15"/>
    <w:rsid w:val="00F66DBB"/>
    <w:rsid w:val="00F705A7"/>
    <w:rsid w:val="00F737D3"/>
    <w:rsid w:val="00F8277D"/>
    <w:rsid w:val="00FA145F"/>
    <w:rsid w:val="00FA4474"/>
    <w:rsid w:val="00FA71F6"/>
    <w:rsid w:val="00FB0DA6"/>
    <w:rsid w:val="00FB2911"/>
    <w:rsid w:val="00FB2E83"/>
    <w:rsid w:val="00FD0979"/>
    <w:rsid w:val="00FF170D"/>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D469A"/>
  <w15:chartTrackingRefBased/>
  <w15:docId w15:val="{7FCEAC52-E454-4805-A357-6D9A240B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8D"/>
    <w:pPr>
      <w:ind w:left="720"/>
      <w:contextualSpacing/>
    </w:pPr>
  </w:style>
  <w:style w:type="paragraph" w:styleId="Header">
    <w:name w:val="header"/>
    <w:basedOn w:val="Normal"/>
    <w:link w:val="HeaderChar"/>
    <w:uiPriority w:val="99"/>
    <w:unhideWhenUsed/>
    <w:rsid w:val="00B15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F8"/>
  </w:style>
  <w:style w:type="paragraph" w:styleId="Footer">
    <w:name w:val="footer"/>
    <w:basedOn w:val="Normal"/>
    <w:link w:val="FooterChar"/>
    <w:uiPriority w:val="99"/>
    <w:unhideWhenUsed/>
    <w:rsid w:val="00B15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F8"/>
  </w:style>
  <w:style w:type="character" w:styleId="CommentReference">
    <w:name w:val="annotation reference"/>
    <w:basedOn w:val="DefaultParagraphFont"/>
    <w:uiPriority w:val="99"/>
    <w:semiHidden/>
    <w:unhideWhenUsed/>
    <w:rsid w:val="00DE7825"/>
    <w:rPr>
      <w:sz w:val="16"/>
      <w:szCs w:val="16"/>
    </w:rPr>
  </w:style>
  <w:style w:type="paragraph" w:styleId="CommentText">
    <w:name w:val="annotation text"/>
    <w:basedOn w:val="Normal"/>
    <w:link w:val="CommentTextChar"/>
    <w:uiPriority w:val="99"/>
    <w:semiHidden/>
    <w:unhideWhenUsed/>
    <w:rsid w:val="00DE7825"/>
    <w:pPr>
      <w:spacing w:line="240" w:lineRule="auto"/>
    </w:pPr>
    <w:rPr>
      <w:sz w:val="20"/>
      <w:szCs w:val="20"/>
    </w:rPr>
  </w:style>
  <w:style w:type="character" w:customStyle="1" w:styleId="CommentTextChar">
    <w:name w:val="Comment Text Char"/>
    <w:basedOn w:val="DefaultParagraphFont"/>
    <w:link w:val="CommentText"/>
    <w:uiPriority w:val="99"/>
    <w:semiHidden/>
    <w:rsid w:val="00DE7825"/>
    <w:rPr>
      <w:sz w:val="20"/>
      <w:szCs w:val="20"/>
    </w:rPr>
  </w:style>
  <w:style w:type="paragraph" w:styleId="CommentSubject">
    <w:name w:val="annotation subject"/>
    <w:basedOn w:val="CommentText"/>
    <w:next w:val="CommentText"/>
    <w:link w:val="CommentSubjectChar"/>
    <w:uiPriority w:val="99"/>
    <w:semiHidden/>
    <w:unhideWhenUsed/>
    <w:rsid w:val="00DE7825"/>
    <w:rPr>
      <w:b/>
      <w:bCs/>
    </w:rPr>
  </w:style>
  <w:style w:type="character" w:customStyle="1" w:styleId="CommentSubjectChar">
    <w:name w:val="Comment Subject Char"/>
    <w:basedOn w:val="CommentTextChar"/>
    <w:link w:val="CommentSubject"/>
    <w:uiPriority w:val="99"/>
    <w:semiHidden/>
    <w:rsid w:val="00DE7825"/>
    <w:rPr>
      <w:b/>
      <w:bCs/>
      <w:sz w:val="20"/>
      <w:szCs w:val="20"/>
    </w:rPr>
  </w:style>
  <w:style w:type="paragraph" w:styleId="BalloonText">
    <w:name w:val="Balloon Text"/>
    <w:basedOn w:val="Normal"/>
    <w:link w:val="BalloonTextChar"/>
    <w:uiPriority w:val="99"/>
    <w:semiHidden/>
    <w:unhideWhenUsed/>
    <w:rsid w:val="00DE7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6616">
      <w:bodyDiv w:val="1"/>
      <w:marLeft w:val="0"/>
      <w:marRight w:val="0"/>
      <w:marTop w:val="0"/>
      <w:marBottom w:val="0"/>
      <w:divBdr>
        <w:top w:val="none" w:sz="0" w:space="0" w:color="auto"/>
        <w:left w:val="none" w:sz="0" w:space="0" w:color="auto"/>
        <w:bottom w:val="none" w:sz="0" w:space="0" w:color="auto"/>
        <w:right w:val="none" w:sz="0" w:space="0" w:color="auto"/>
      </w:divBdr>
      <w:divsChild>
        <w:div w:id="1420371898">
          <w:marLeft w:val="0"/>
          <w:marRight w:val="0"/>
          <w:marTop w:val="0"/>
          <w:marBottom w:val="0"/>
          <w:divBdr>
            <w:top w:val="none" w:sz="0" w:space="0" w:color="auto"/>
            <w:left w:val="none" w:sz="0" w:space="0" w:color="auto"/>
            <w:bottom w:val="none" w:sz="0" w:space="0" w:color="auto"/>
            <w:right w:val="none" w:sz="0" w:space="0" w:color="auto"/>
          </w:divBdr>
          <w:divsChild>
            <w:div w:id="417289594">
              <w:marLeft w:val="0"/>
              <w:marRight w:val="0"/>
              <w:marTop w:val="0"/>
              <w:marBottom w:val="0"/>
              <w:divBdr>
                <w:top w:val="none" w:sz="0" w:space="0" w:color="auto"/>
                <w:left w:val="none" w:sz="0" w:space="0" w:color="auto"/>
                <w:bottom w:val="none" w:sz="0" w:space="0" w:color="auto"/>
                <w:right w:val="none" w:sz="0" w:space="0" w:color="auto"/>
              </w:divBdr>
              <w:divsChild>
                <w:div w:id="466436565">
                  <w:marLeft w:val="0"/>
                  <w:marRight w:val="0"/>
                  <w:marTop w:val="0"/>
                  <w:marBottom w:val="0"/>
                  <w:divBdr>
                    <w:top w:val="none" w:sz="0" w:space="0" w:color="auto"/>
                    <w:left w:val="none" w:sz="0" w:space="0" w:color="auto"/>
                    <w:bottom w:val="none" w:sz="0" w:space="0" w:color="auto"/>
                    <w:right w:val="none" w:sz="0" w:space="0" w:color="auto"/>
                  </w:divBdr>
                  <w:divsChild>
                    <w:div w:id="182406456">
                      <w:marLeft w:val="0"/>
                      <w:marRight w:val="0"/>
                      <w:marTop w:val="0"/>
                      <w:marBottom w:val="0"/>
                      <w:divBdr>
                        <w:top w:val="none" w:sz="0" w:space="0" w:color="auto"/>
                        <w:left w:val="none" w:sz="0" w:space="0" w:color="auto"/>
                        <w:bottom w:val="none" w:sz="0" w:space="0" w:color="auto"/>
                        <w:right w:val="none" w:sz="0" w:space="0" w:color="auto"/>
                      </w:divBdr>
                    </w:div>
                    <w:div w:id="2065568683">
                      <w:marLeft w:val="0"/>
                      <w:marRight w:val="0"/>
                      <w:marTop w:val="0"/>
                      <w:marBottom w:val="0"/>
                      <w:divBdr>
                        <w:top w:val="none" w:sz="0" w:space="0" w:color="auto"/>
                        <w:left w:val="none" w:sz="0" w:space="0" w:color="auto"/>
                        <w:bottom w:val="none" w:sz="0" w:space="0" w:color="auto"/>
                        <w:right w:val="none" w:sz="0" w:space="0" w:color="auto"/>
                      </w:divBdr>
                    </w:div>
                    <w:div w:id="24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03315">
      <w:bodyDiv w:val="1"/>
      <w:marLeft w:val="0"/>
      <w:marRight w:val="0"/>
      <w:marTop w:val="0"/>
      <w:marBottom w:val="0"/>
      <w:divBdr>
        <w:top w:val="none" w:sz="0" w:space="0" w:color="auto"/>
        <w:left w:val="none" w:sz="0" w:space="0" w:color="auto"/>
        <w:bottom w:val="none" w:sz="0" w:space="0" w:color="auto"/>
        <w:right w:val="none" w:sz="0" w:space="0" w:color="auto"/>
      </w:divBdr>
      <w:divsChild>
        <w:div w:id="1588074549">
          <w:marLeft w:val="0"/>
          <w:marRight w:val="0"/>
          <w:marTop w:val="0"/>
          <w:marBottom w:val="0"/>
          <w:divBdr>
            <w:top w:val="none" w:sz="0" w:space="0" w:color="auto"/>
            <w:left w:val="none" w:sz="0" w:space="0" w:color="auto"/>
            <w:bottom w:val="none" w:sz="0" w:space="0" w:color="auto"/>
            <w:right w:val="none" w:sz="0" w:space="0" w:color="auto"/>
          </w:divBdr>
          <w:divsChild>
            <w:div w:id="1321155477">
              <w:marLeft w:val="0"/>
              <w:marRight w:val="0"/>
              <w:marTop w:val="0"/>
              <w:marBottom w:val="0"/>
              <w:divBdr>
                <w:top w:val="none" w:sz="0" w:space="0" w:color="auto"/>
                <w:left w:val="none" w:sz="0" w:space="0" w:color="auto"/>
                <w:bottom w:val="none" w:sz="0" w:space="0" w:color="auto"/>
                <w:right w:val="none" w:sz="0" w:space="0" w:color="auto"/>
              </w:divBdr>
              <w:divsChild>
                <w:div w:id="384454246">
                  <w:marLeft w:val="0"/>
                  <w:marRight w:val="0"/>
                  <w:marTop w:val="0"/>
                  <w:marBottom w:val="0"/>
                  <w:divBdr>
                    <w:top w:val="none" w:sz="0" w:space="0" w:color="auto"/>
                    <w:left w:val="none" w:sz="0" w:space="0" w:color="auto"/>
                    <w:bottom w:val="none" w:sz="0" w:space="0" w:color="auto"/>
                    <w:right w:val="none" w:sz="0" w:space="0" w:color="auto"/>
                  </w:divBdr>
                  <w:divsChild>
                    <w:div w:id="1063480674">
                      <w:marLeft w:val="0"/>
                      <w:marRight w:val="0"/>
                      <w:marTop w:val="0"/>
                      <w:marBottom w:val="0"/>
                      <w:divBdr>
                        <w:top w:val="none" w:sz="0" w:space="0" w:color="auto"/>
                        <w:left w:val="none" w:sz="0" w:space="0" w:color="auto"/>
                        <w:bottom w:val="none" w:sz="0" w:space="0" w:color="auto"/>
                        <w:right w:val="none" w:sz="0" w:space="0" w:color="auto"/>
                      </w:divBdr>
                    </w:div>
                    <w:div w:id="1833063459">
                      <w:marLeft w:val="0"/>
                      <w:marRight w:val="0"/>
                      <w:marTop w:val="0"/>
                      <w:marBottom w:val="0"/>
                      <w:divBdr>
                        <w:top w:val="none" w:sz="0" w:space="0" w:color="auto"/>
                        <w:left w:val="none" w:sz="0" w:space="0" w:color="auto"/>
                        <w:bottom w:val="none" w:sz="0" w:space="0" w:color="auto"/>
                        <w:right w:val="none" w:sz="0" w:space="0" w:color="auto"/>
                      </w:divBdr>
                    </w:div>
                    <w:div w:id="17736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2315">
      <w:bodyDiv w:val="1"/>
      <w:marLeft w:val="0"/>
      <w:marRight w:val="0"/>
      <w:marTop w:val="0"/>
      <w:marBottom w:val="0"/>
      <w:divBdr>
        <w:top w:val="none" w:sz="0" w:space="0" w:color="auto"/>
        <w:left w:val="none" w:sz="0" w:space="0" w:color="auto"/>
        <w:bottom w:val="none" w:sz="0" w:space="0" w:color="auto"/>
        <w:right w:val="none" w:sz="0" w:space="0" w:color="auto"/>
      </w:divBdr>
      <w:divsChild>
        <w:div w:id="1964380290">
          <w:marLeft w:val="0"/>
          <w:marRight w:val="0"/>
          <w:marTop w:val="0"/>
          <w:marBottom w:val="0"/>
          <w:divBdr>
            <w:top w:val="none" w:sz="0" w:space="0" w:color="auto"/>
            <w:left w:val="none" w:sz="0" w:space="0" w:color="auto"/>
            <w:bottom w:val="none" w:sz="0" w:space="0" w:color="auto"/>
            <w:right w:val="none" w:sz="0" w:space="0" w:color="auto"/>
          </w:divBdr>
          <w:divsChild>
            <w:div w:id="2039045817">
              <w:marLeft w:val="0"/>
              <w:marRight w:val="0"/>
              <w:marTop w:val="0"/>
              <w:marBottom w:val="0"/>
              <w:divBdr>
                <w:top w:val="none" w:sz="0" w:space="0" w:color="auto"/>
                <w:left w:val="none" w:sz="0" w:space="0" w:color="auto"/>
                <w:bottom w:val="none" w:sz="0" w:space="0" w:color="auto"/>
                <w:right w:val="none" w:sz="0" w:space="0" w:color="auto"/>
              </w:divBdr>
              <w:divsChild>
                <w:div w:id="609439122">
                  <w:marLeft w:val="0"/>
                  <w:marRight w:val="0"/>
                  <w:marTop w:val="0"/>
                  <w:marBottom w:val="0"/>
                  <w:divBdr>
                    <w:top w:val="none" w:sz="0" w:space="0" w:color="auto"/>
                    <w:left w:val="none" w:sz="0" w:space="0" w:color="auto"/>
                    <w:bottom w:val="none" w:sz="0" w:space="0" w:color="auto"/>
                    <w:right w:val="none" w:sz="0" w:space="0" w:color="auto"/>
                  </w:divBdr>
                  <w:divsChild>
                    <w:div w:id="1833595863">
                      <w:marLeft w:val="0"/>
                      <w:marRight w:val="0"/>
                      <w:marTop w:val="0"/>
                      <w:marBottom w:val="0"/>
                      <w:divBdr>
                        <w:top w:val="none" w:sz="0" w:space="0" w:color="auto"/>
                        <w:left w:val="none" w:sz="0" w:space="0" w:color="auto"/>
                        <w:bottom w:val="none" w:sz="0" w:space="0" w:color="auto"/>
                        <w:right w:val="none" w:sz="0" w:space="0" w:color="auto"/>
                      </w:divBdr>
                    </w:div>
                    <w:div w:id="4361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DF00077D44B4B8AEF79DC6B33CA44" ma:contentTypeVersion="7" ma:contentTypeDescription="Create a new document." ma:contentTypeScope="" ma:versionID="0594fda931f85abb007956e4bca36ce5">
  <xsd:schema xmlns:xsd="http://www.w3.org/2001/XMLSchema" xmlns:xs="http://www.w3.org/2001/XMLSchema" xmlns:p="http://schemas.microsoft.com/office/2006/metadata/properties" xmlns:ns3="80f90c8a-1e52-41d5-90db-29065b820dc7" targetNamespace="http://schemas.microsoft.com/office/2006/metadata/properties" ma:root="true" ma:fieldsID="03cd9b400945392534b12e86a09118d7" ns3:_="">
    <xsd:import namespace="80f90c8a-1e52-41d5-90db-29065b820d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90c8a-1e52-41d5-90db-29065b820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9736-E35A-4446-A573-5894CA20FB6D}">
  <ds:schemaRefs>
    <ds:schemaRef ds:uri="http://schemas.microsoft.com/sharepoint/v3/contenttype/forms"/>
  </ds:schemaRefs>
</ds:datastoreItem>
</file>

<file path=customXml/itemProps2.xml><?xml version="1.0" encoding="utf-8"?>
<ds:datastoreItem xmlns:ds="http://schemas.openxmlformats.org/officeDocument/2006/customXml" ds:itemID="{E328B0EC-56E5-451A-9B95-07DA65F26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90c8a-1e52-41d5-90db-29065b820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68928-142D-4C2F-87DB-A4D7BB20F5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B7CA31-A916-40C1-9364-4F5724DB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9</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O'Dea, Erin M.</dc:creator>
  <cp:keywords/>
  <dc:description/>
  <cp:lastModifiedBy>Jane Horvath</cp:lastModifiedBy>
  <cp:revision>96</cp:revision>
  <dcterms:created xsi:type="dcterms:W3CDTF">2020-05-19T19:07:00Z</dcterms:created>
  <dcterms:modified xsi:type="dcterms:W3CDTF">2021-09-27T15:58:00Z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0x010100734DF00077D44B4B8AEF79DC6B33CA44</vt:lpwstr>
  </property>
</Properties>
</file>