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B085" w14:textId="2DA9F46A" w:rsidR="00CD67BB" w:rsidRDefault="00CD67BB" w:rsidP="00207F43">
      <w:pPr>
        <w:pStyle w:val="Heading1"/>
      </w:pPr>
      <w:r>
        <w:t xml:space="preserve">340B and Prescription Drug Affordability Board (PDAB) </w:t>
      </w:r>
    </w:p>
    <w:p w14:paraId="76438CC0" w14:textId="2F0DF79F" w:rsidR="001A02FC" w:rsidRDefault="00CD67BB" w:rsidP="00CD67BB">
      <w:r>
        <w:t>Once a state creates a PDAB, 340B entities will continue to obtain their 340B drugs via their existing 340B supply channels – even for drugs for which the PDAB establishes a statewide, all-payer upper payment limit (UPL)</w:t>
      </w:r>
      <w:r w:rsidR="0089520F">
        <w:t xml:space="preserve"> so long as the 340B is less than the UPL </w:t>
      </w:r>
      <w:r w:rsidR="007D218C">
        <w:t xml:space="preserve">. </w:t>
      </w:r>
      <w:r w:rsidR="00553B82">
        <w:t xml:space="preserve"> The UPL </w:t>
      </w:r>
      <w:r w:rsidR="00A23451">
        <w:t xml:space="preserve">should </w:t>
      </w:r>
      <w:r w:rsidR="00553B82">
        <w:t>exceed the 340B price</w:t>
      </w:r>
      <w:r w:rsidR="00A23451">
        <w:t xml:space="preserve"> in most cases.</w:t>
      </w:r>
    </w:p>
    <w:p w14:paraId="51E4CDA9" w14:textId="472EC598" w:rsidR="00CD67BB" w:rsidRDefault="004D3F0A" w:rsidP="00CD67BB">
      <w:r>
        <w:t>The 340B price is tied to/the same as the Medicaid rebate amount</w:t>
      </w:r>
      <w:proofErr w:type="gramStart"/>
      <w:r>
        <w:t xml:space="preserve">.  </w:t>
      </w:r>
      <w:proofErr w:type="gramEnd"/>
      <w:r w:rsidR="00603B16">
        <w:t>For legal reasons, a</w:t>
      </w:r>
      <w:r w:rsidR="00CD67BB">
        <w:t xml:space="preserve"> PDAB’s UPL for a drug </w:t>
      </w:r>
      <w:r>
        <w:t xml:space="preserve">should </w:t>
      </w:r>
      <w:r w:rsidR="00CD67BB">
        <w:t>not be lower than the</w:t>
      </w:r>
      <w:r w:rsidR="00725ED6">
        <w:t xml:space="preserve"> Medicaid/340B </w:t>
      </w:r>
      <w:r w:rsidR="00603B16">
        <w:t xml:space="preserve">discount </w:t>
      </w:r>
      <w:r w:rsidR="00CD67BB">
        <w:t xml:space="preserve">because </w:t>
      </w:r>
      <w:r w:rsidR="00725ED6">
        <w:t xml:space="preserve">that </w:t>
      </w:r>
      <w:r w:rsidR="00603B16">
        <w:t xml:space="preserve">UPL </w:t>
      </w:r>
      <w:r w:rsidR="002F2E18">
        <w:t>c</w:t>
      </w:r>
      <w:r w:rsidR="00CD67BB">
        <w:t>ould create a new Medicaid best price in the national market</w:t>
      </w:r>
      <w:proofErr w:type="gramStart"/>
      <w:r w:rsidR="00CD67BB">
        <w:t xml:space="preserve">.  </w:t>
      </w:r>
      <w:proofErr w:type="gramEnd"/>
      <w:r w:rsidR="00CD67BB">
        <w:t xml:space="preserve">A new national best price could mean that the manufacturer will have to </w:t>
      </w:r>
      <w:r w:rsidR="007E26E3">
        <w:t>give</w:t>
      </w:r>
      <w:r w:rsidR="00CD67BB">
        <w:t xml:space="preserve"> that </w:t>
      </w:r>
      <w:r w:rsidR="00603B16">
        <w:t xml:space="preserve">discount </w:t>
      </w:r>
      <w:r w:rsidR="00CD67BB">
        <w:t xml:space="preserve">to every </w:t>
      </w:r>
      <w:r w:rsidR="007E26E3">
        <w:t>state Medicaid program</w:t>
      </w:r>
      <w:proofErr w:type="gramStart"/>
      <w:r w:rsidR="007E26E3">
        <w:t xml:space="preserve">.  </w:t>
      </w:r>
      <w:proofErr w:type="gramEnd"/>
      <w:r w:rsidR="007E26E3">
        <w:t>If this were to happen, it could possibly be a violation of the Constitution’s Commerce Clause which stipulates that only the federal government regulates interstate commerce</w:t>
      </w:r>
      <w:proofErr w:type="gramStart"/>
      <w:r w:rsidR="007E26E3">
        <w:t xml:space="preserve">.  </w:t>
      </w:r>
      <w:r w:rsidR="004E56C8">
        <w:t>This is why</w:t>
      </w:r>
      <w:proofErr w:type="gramEnd"/>
      <w:r w:rsidR="004E56C8">
        <w:t xml:space="preserve"> 340B prices will be lower than a UPL</w:t>
      </w:r>
      <w:r w:rsidR="00B44C6D">
        <w:t>.</w:t>
      </w:r>
    </w:p>
    <w:p w14:paraId="294E9682" w14:textId="3DC58D69" w:rsidR="007E26E3" w:rsidRDefault="001A02FC" w:rsidP="00CD67BB">
      <w:r>
        <w:t xml:space="preserve">While using their existing supply chains and benefitting from large discounts, </w:t>
      </w:r>
      <w:r w:rsidR="007E26E3">
        <w:t>340B entit</w:t>
      </w:r>
      <w:r w:rsidR="00603B16">
        <w:t xml:space="preserve">ies </w:t>
      </w:r>
      <w:r w:rsidR="007E26E3">
        <w:t>will be limited to bill</w:t>
      </w:r>
      <w:r w:rsidR="002D1C70">
        <w:t>ing</w:t>
      </w:r>
      <w:r w:rsidR="007E26E3">
        <w:t xml:space="preserve"> health plans no more than the statewide, all-payer UPL</w:t>
      </w:r>
      <w:proofErr w:type="gramStart"/>
      <w:r w:rsidR="000E1AC9">
        <w:t xml:space="preserve">.  </w:t>
      </w:r>
      <w:proofErr w:type="gramEnd"/>
      <w:r w:rsidR="000E1AC9">
        <w:t xml:space="preserve">Today, 340B entities bill health plans an amount </w:t>
      </w:r>
      <w:proofErr w:type="gramStart"/>
      <w:r w:rsidR="000E1AC9">
        <w:t>similar to</w:t>
      </w:r>
      <w:proofErr w:type="gramEnd"/>
      <w:r w:rsidR="000E1AC9">
        <w:t xml:space="preserve"> market price</w:t>
      </w:r>
      <w:r w:rsidR="00A65CA8">
        <w:t xml:space="preserve">. </w:t>
      </w:r>
      <w:r w:rsidR="00603B16">
        <w:t>I</w:t>
      </w:r>
      <w:r w:rsidR="007E26E3">
        <w:t>t is possible</w:t>
      </w:r>
      <w:r w:rsidR="00603B16">
        <w:t>, therefore,</w:t>
      </w:r>
      <w:r w:rsidR="007E26E3">
        <w:t xml:space="preserve"> that a </w:t>
      </w:r>
      <w:r w:rsidR="00CD67BB">
        <w:t xml:space="preserve">340B </w:t>
      </w:r>
      <w:r w:rsidR="00C66A6B">
        <w:t xml:space="preserve">entity </w:t>
      </w:r>
      <w:r w:rsidR="007E26E3">
        <w:t>will have slightly reduced revenue on</w:t>
      </w:r>
      <w:r w:rsidR="00C66A6B">
        <w:t xml:space="preserve"> </w:t>
      </w:r>
      <w:r w:rsidR="007E26E3">
        <w:t>drugs with a UPL</w:t>
      </w:r>
      <w:proofErr w:type="gramStart"/>
      <w:r w:rsidR="007E26E3">
        <w:t xml:space="preserve">.  </w:t>
      </w:r>
      <w:proofErr w:type="gramEnd"/>
    </w:p>
    <w:p w14:paraId="1C96AA9D" w14:textId="79474A29" w:rsidR="007E26E3" w:rsidRDefault="007E26E3" w:rsidP="00CD67BB">
      <w:r w:rsidRPr="00A65CA8">
        <w:t>Importantly,</w:t>
      </w:r>
      <w:r w:rsidR="00603B16" w:rsidRPr="00A65CA8">
        <w:t xml:space="preserve"> a</w:t>
      </w:r>
      <w:r w:rsidRPr="00A65CA8">
        <w:t xml:space="preserve"> state</w:t>
      </w:r>
      <w:r w:rsidR="00603B16" w:rsidRPr="00A65CA8">
        <w:t>wide</w:t>
      </w:r>
      <w:r w:rsidRPr="00A65CA8">
        <w:t xml:space="preserve"> UPL will apply to </w:t>
      </w:r>
      <w:r w:rsidR="00603B16" w:rsidRPr="00A65CA8">
        <w:t>certain high-cost</w:t>
      </w:r>
      <w:r w:rsidRPr="00A65CA8">
        <w:t xml:space="preserve"> drugs -- typically drugs that hold a market position that does not require much price discounting</w:t>
      </w:r>
      <w:proofErr w:type="gramStart"/>
      <w:r w:rsidR="00603B16" w:rsidRPr="00A65CA8">
        <w:t xml:space="preserve">. </w:t>
      </w:r>
      <w:r w:rsidR="00CB77B5" w:rsidRPr="00A65CA8">
        <w:t xml:space="preserve"> </w:t>
      </w:r>
      <w:proofErr w:type="gramEnd"/>
      <w:r w:rsidR="000953F0">
        <w:t xml:space="preserve">As a result, </w:t>
      </w:r>
      <w:r w:rsidR="00CB77B5" w:rsidRPr="00A65CA8">
        <w:t xml:space="preserve">the </w:t>
      </w:r>
      <w:r w:rsidR="00A46D4D" w:rsidRPr="00A65CA8">
        <w:t xml:space="preserve">340B </w:t>
      </w:r>
      <w:r w:rsidR="00CB77B5" w:rsidRPr="00A65CA8">
        <w:t xml:space="preserve">revenue on these drugs is not </w:t>
      </w:r>
      <w:r w:rsidR="00653F1D" w:rsidRPr="00A65CA8">
        <w:t>large</w:t>
      </w:r>
      <w:r w:rsidR="00FE784F">
        <w:t xml:space="preserve"> to begin with</w:t>
      </w:r>
      <w:r w:rsidR="007834C7">
        <w:t xml:space="preserve">, so </w:t>
      </w:r>
      <w:r w:rsidR="00744A4C">
        <w:t xml:space="preserve">any reduction in revenue on these products </w:t>
      </w:r>
      <w:r w:rsidR="00182AF6">
        <w:t xml:space="preserve">because of a UPL </w:t>
      </w:r>
      <w:r w:rsidR="00744A4C">
        <w:t>will not be significant</w:t>
      </w:r>
      <w:r w:rsidR="009D6F69">
        <w:t>.</w:t>
      </w:r>
    </w:p>
    <w:p w14:paraId="6EE11F21" w14:textId="646EF873" w:rsidR="005C0A01" w:rsidRDefault="005C0A01" w:rsidP="00CD67BB">
      <w:r>
        <w:t>For 340B entities that</w:t>
      </w:r>
      <w:r w:rsidR="00806B37">
        <w:t xml:space="preserve"> provide employee health coverage, </w:t>
      </w:r>
      <w:r>
        <w:t>a UPL will benefit their employee benefit pharmacy costs</w:t>
      </w:r>
      <w:proofErr w:type="gramStart"/>
      <w:r>
        <w:t xml:space="preserve">.  </w:t>
      </w:r>
      <w:proofErr w:type="gramEnd"/>
      <w:r>
        <w:t xml:space="preserve"> </w:t>
      </w:r>
    </w:p>
    <w:p w14:paraId="51B2A33C" w14:textId="5519E892" w:rsidR="00CD67BB" w:rsidRDefault="007E26E3" w:rsidP="00CD67BB">
      <w:r>
        <w:t xml:space="preserve">340B </w:t>
      </w:r>
      <w:r w:rsidR="00CD67BB">
        <w:t>entities will continue to profit on UPL drugs, but</w:t>
      </w:r>
      <w:r>
        <w:t xml:space="preserve"> </w:t>
      </w:r>
      <w:r w:rsidR="00CD67BB">
        <w:t>not as much as they would profit in the absence of a UPL</w:t>
      </w:r>
      <w:proofErr w:type="gramStart"/>
      <w:r>
        <w:t xml:space="preserve">.  </w:t>
      </w:r>
      <w:proofErr w:type="gramEnd"/>
      <w:r w:rsidR="004950B8">
        <w:t xml:space="preserve">A small reduction in revenue for certain </w:t>
      </w:r>
      <w:r w:rsidR="00B57ED8">
        <w:t>high-cost</w:t>
      </w:r>
      <w:r w:rsidR="004950B8">
        <w:t xml:space="preserve"> drugs </w:t>
      </w:r>
      <w:r w:rsidR="00604173">
        <w:t>should not threaten their mission</w:t>
      </w:r>
      <w:r w:rsidR="00806B37">
        <w:t>-</w:t>
      </w:r>
      <w:r w:rsidR="00604173">
        <w:t xml:space="preserve">driven service and </w:t>
      </w:r>
      <w:r>
        <w:t xml:space="preserve">is a small </w:t>
      </w:r>
      <w:r w:rsidR="004950B8">
        <w:t>tradeoff</w:t>
      </w:r>
      <w:r>
        <w:t xml:space="preserve"> </w:t>
      </w:r>
      <w:r w:rsidR="006B5C9D">
        <w:t xml:space="preserve">for making drugs affordable </w:t>
      </w:r>
      <w:r w:rsidR="00CD67BB">
        <w:t xml:space="preserve">for </w:t>
      </w:r>
      <w:r w:rsidR="005C0A01">
        <w:t>all people in the state</w:t>
      </w:r>
      <w:proofErr w:type="gramStart"/>
      <w:r w:rsidR="005C0A01">
        <w:t xml:space="preserve">. </w:t>
      </w:r>
      <w:r w:rsidR="00CD67BB">
        <w:t xml:space="preserve"> </w:t>
      </w:r>
      <w:proofErr w:type="gramEnd"/>
      <w:r w:rsidR="00CD67BB">
        <w:t xml:space="preserve"> </w:t>
      </w:r>
    </w:p>
    <w:p w14:paraId="4FF82AB7" w14:textId="2B330A6D" w:rsidR="001C565E" w:rsidRDefault="00B8298E">
      <w:r>
        <w:t xml:space="preserve">A PDAB will be even more important to </w:t>
      </w:r>
      <w:r w:rsidR="00A2496D">
        <w:t xml:space="preserve">people served by </w:t>
      </w:r>
      <w:r>
        <w:t xml:space="preserve">340B entities </w:t>
      </w:r>
      <w:r w:rsidR="00FB72B3">
        <w:t>if</w:t>
      </w:r>
      <w:r w:rsidR="00A2496D">
        <w:t xml:space="preserve"> federal </w:t>
      </w:r>
      <w:r w:rsidR="00FB72B3">
        <w:t xml:space="preserve">courts or agencies </w:t>
      </w:r>
      <w:r w:rsidR="00806A9F">
        <w:t xml:space="preserve">limit the </w:t>
      </w:r>
      <w:r w:rsidR="00FB72B3">
        <w:t xml:space="preserve">reach of </w:t>
      </w:r>
      <w:r w:rsidR="00806A9F">
        <w:t>340B program.</w:t>
      </w:r>
      <w:r w:rsidR="00FB72B3">
        <w:rPr>
          <w:rStyle w:val="FootnoteReference"/>
        </w:rPr>
        <w:footnoteReference w:id="1"/>
      </w:r>
      <w:r w:rsidR="00806A9F">
        <w:t xml:space="preserve">  </w:t>
      </w:r>
    </w:p>
    <w:sectPr w:rsidR="001C56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F8068" w14:textId="77777777" w:rsidR="002301C0" w:rsidRDefault="002301C0" w:rsidP="00CD67BB">
      <w:pPr>
        <w:spacing w:after="0" w:line="240" w:lineRule="auto"/>
      </w:pPr>
      <w:r>
        <w:separator/>
      </w:r>
    </w:p>
  </w:endnote>
  <w:endnote w:type="continuationSeparator" w:id="0">
    <w:p w14:paraId="59929BC7" w14:textId="77777777" w:rsidR="002301C0" w:rsidRDefault="002301C0" w:rsidP="00CD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2D30F" w14:textId="77777777" w:rsidR="00227CFB" w:rsidRDefault="00227C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8533" w14:textId="4648089D" w:rsidR="001A3F38" w:rsidRPr="000A3ECA" w:rsidRDefault="000A3ECA">
    <w:pPr>
      <w:pStyle w:val="Footer"/>
      <w:rPr>
        <w:i/>
        <w:iCs/>
      </w:rPr>
    </w:pPr>
    <w:r w:rsidRPr="000A3ECA">
      <w:rPr>
        <w:i/>
        <w:iCs/>
      </w:rPr>
      <w:t xml:space="preserve">Horvath Health Policy, Innovations in Healthcare Financing. </w:t>
    </w:r>
    <w:r w:rsidR="00227CFB">
      <w:rPr>
        <w:i/>
        <w:iCs/>
      </w:rPr>
      <w:t>November</w:t>
    </w:r>
    <w:r w:rsidRPr="000A3ECA">
      <w:rPr>
        <w:i/>
        <w:iCs/>
      </w:rPr>
      <w:t xml:space="preserve"> 2021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95F7" w14:textId="77777777" w:rsidR="00227CFB" w:rsidRDefault="00227C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D16C4" w14:textId="77777777" w:rsidR="002301C0" w:rsidRDefault="002301C0" w:rsidP="00CD67BB">
      <w:pPr>
        <w:spacing w:after="0" w:line="240" w:lineRule="auto"/>
      </w:pPr>
      <w:r>
        <w:separator/>
      </w:r>
    </w:p>
  </w:footnote>
  <w:footnote w:type="continuationSeparator" w:id="0">
    <w:p w14:paraId="5F874B7B" w14:textId="77777777" w:rsidR="002301C0" w:rsidRDefault="002301C0" w:rsidP="00CD67BB">
      <w:pPr>
        <w:spacing w:after="0" w:line="240" w:lineRule="auto"/>
      </w:pPr>
      <w:r>
        <w:continuationSeparator/>
      </w:r>
    </w:p>
  </w:footnote>
  <w:footnote w:id="1">
    <w:p w14:paraId="6023D242" w14:textId="1FA2B90B" w:rsidR="00FB72B3" w:rsidRDefault="00FB72B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73082">
        <w:t xml:space="preserve">Manufacturers and 340B hospitals have been litigating different aspects of the 340B program </w:t>
      </w:r>
      <w:r w:rsidR="00D17DCE">
        <w:t xml:space="preserve">including the role of contract pharmacies </w:t>
      </w:r>
      <w:r w:rsidR="00773082">
        <w:t>and federal</w:t>
      </w:r>
      <w:r w:rsidR="00D17DCE">
        <w:t xml:space="preserve"> Medicare</w:t>
      </w:r>
      <w:r w:rsidR="00773082">
        <w:t xml:space="preserve"> reimbursement </w:t>
      </w:r>
      <w:r w:rsidR="00D17DCE">
        <w:t>of 340B hospitals</w:t>
      </w:r>
      <w:r w:rsidR="00227CF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06D6C" w14:textId="77777777" w:rsidR="00227CFB" w:rsidRDefault="00227C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B7721" w14:textId="77777777" w:rsidR="00227CFB" w:rsidRDefault="00227C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722DE" w14:textId="77777777" w:rsidR="00227CFB" w:rsidRDefault="00227C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BB"/>
    <w:rsid w:val="00037A25"/>
    <w:rsid w:val="00046347"/>
    <w:rsid w:val="0007002C"/>
    <w:rsid w:val="000953F0"/>
    <w:rsid w:val="000A3ECA"/>
    <w:rsid w:val="000D0F01"/>
    <w:rsid w:val="000E1AC9"/>
    <w:rsid w:val="001103CE"/>
    <w:rsid w:val="00112C3D"/>
    <w:rsid w:val="001166AA"/>
    <w:rsid w:val="001222E9"/>
    <w:rsid w:val="00155BE0"/>
    <w:rsid w:val="001729E2"/>
    <w:rsid w:val="00182AF6"/>
    <w:rsid w:val="001A02FC"/>
    <w:rsid w:val="001C565E"/>
    <w:rsid w:val="00203618"/>
    <w:rsid w:val="00207F43"/>
    <w:rsid w:val="00211C82"/>
    <w:rsid w:val="00227CFB"/>
    <w:rsid w:val="002301C0"/>
    <w:rsid w:val="002A1DC4"/>
    <w:rsid w:val="002D1C70"/>
    <w:rsid w:val="002F2E18"/>
    <w:rsid w:val="003444F3"/>
    <w:rsid w:val="003B7713"/>
    <w:rsid w:val="003C20DD"/>
    <w:rsid w:val="00404822"/>
    <w:rsid w:val="004950B8"/>
    <w:rsid w:val="004D3F0A"/>
    <w:rsid w:val="004E3A4C"/>
    <w:rsid w:val="004E56C8"/>
    <w:rsid w:val="00553B82"/>
    <w:rsid w:val="00577251"/>
    <w:rsid w:val="005813CD"/>
    <w:rsid w:val="005C0A01"/>
    <w:rsid w:val="00603B16"/>
    <w:rsid w:val="00604173"/>
    <w:rsid w:val="00627B03"/>
    <w:rsid w:val="00653F1D"/>
    <w:rsid w:val="006B5C9D"/>
    <w:rsid w:val="006F63C6"/>
    <w:rsid w:val="00721A91"/>
    <w:rsid w:val="00725ED6"/>
    <w:rsid w:val="00744A4C"/>
    <w:rsid w:val="00773082"/>
    <w:rsid w:val="007834C7"/>
    <w:rsid w:val="007D1B0E"/>
    <w:rsid w:val="007D218C"/>
    <w:rsid w:val="007E26E3"/>
    <w:rsid w:val="008056E4"/>
    <w:rsid w:val="00806A9F"/>
    <w:rsid w:val="00806B37"/>
    <w:rsid w:val="008316F2"/>
    <w:rsid w:val="0089520F"/>
    <w:rsid w:val="008964AE"/>
    <w:rsid w:val="009C21AB"/>
    <w:rsid w:val="009D6F69"/>
    <w:rsid w:val="00A23451"/>
    <w:rsid w:val="00A2496D"/>
    <w:rsid w:val="00A46D4D"/>
    <w:rsid w:val="00A65CA8"/>
    <w:rsid w:val="00B44C6D"/>
    <w:rsid w:val="00B57ED8"/>
    <w:rsid w:val="00B72059"/>
    <w:rsid w:val="00B8298E"/>
    <w:rsid w:val="00C66A6B"/>
    <w:rsid w:val="00C67F82"/>
    <w:rsid w:val="00CB77B5"/>
    <w:rsid w:val="00CD67BB"/>
    <w:rsid w:val="00D113D2"/>
    <w:rsid w:val="00D17DCE"/>
    <w:rsid w:val="00E2412F"/>
    <w:rsid w:val="00E859E8"/>
    <w:rsid w:val="00E968EE"/>
    <w:rsid w:val="00E9745D"/>
    <w:rsid w:val="00F90076"/>
    <w:rsid w:val="00F90E56"/>
    <w:rsid w:val="00FB72B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C7EA"/>
  <w15:chartTrackingRefBased/>
  <w15:docId w15:val="{94413D87-AE9A-414D-8CAD-477DB5A0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7BB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618"/>
    <w:pPr>
      <w:keepNext/>
      <w:keepLines/>
      <w:spacing w:before="240" w:beforeAutospacing="1" w:after="0" w:afterAutospacing="1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44F3"/>
    <w:pPr>
      <w:keepNext/>
      <w:keepLines/>
      <w:spacing w:before="40" w:after="0" w:line="240" w:lineRule="auto"/>
      <w:ind w:left="720" w:right="720"/>
      <w:outlineLvl w:val="1"/>
    </w:pPr>
    <w:rPr>
      <w:rFonts w:asciiTheme="majorHAnsi" w:eastAsiaTheme="majorEastAsia" w:hAnsiTheme="majorHAnsi" w:cstheme="majorBidi"/>
      <w:i/>
      <w:color w:val="2F5496" w:themeColor="accent1" w:themeShade="BF"/>
      <w:kern w:val="20"/>
      <w:sz w:val="24"/>
      <w:szCs w:val="26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6F2"/>
    <w:pPr>
      <w:keepNext/>
      <w:keepLines/>
      <w:spacing w:before="40" w:after="0" w:line="240" w:lineRule="auto"/>
      <w:ind w:left="720" w:right="720"/>
      <w:outlineLvl w:val="2"/>
    </w:pPr>
    <w:rPr>
      <w:rFonts w:asciiTheme="majorHAnsi" w:eastAsiaTheme="majorEastAsia" w:hAnsiTheme="majorHAnsi" w:cstheme="majorBidi"/>
      <w:color w:val="1F3763" w:themeColor="accent1" w:themeShade="7F"/>
      <w:kern w:val="20"/>
      <w:sz w:val="28"/>
      <w:szCs w:val="24"/>
      <w:u w:val="single"/>
      <w:lang w:eastAsia="ja-JP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C20DD"/>
    <w:pPr>
      <w:keepNext/>
      <w:keepLines/>
      <w:spacing w:after="0" w:line="276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8"/>
      <w:u w:val="single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618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paragraph" w:styleId="NoSpacing">
    <w:name w:val="No Spacing"/>
    <w:uiPriority w:val="1"/>
    <w:qFormat/>
    <w:rsid w:val="0057725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444F3"/>
    <w:rPr>
      <w:rFonts w:asciiTheme="majorHAnsi" w:eastAsiaTheme="majorEastAsia" w:hAnsiTheme="majorHAnsi" w:cstheme="majorBidi"/>
      <w:i/>
      <w:color w:val="2F5496" w:themeColor="accent1" w:themeShade="BF"/>
      <w:kern w:val="20"/>
      <w:sz w:val="24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3C20DD"/>
    <w:rPr>
      <w:rFonts w:asciiTheme="majorHAnsi" w:eastAsiaTheme="majorEastAsia" w:hAnsiTheme="majorHAnsi" w:cstheme="majorBidi"/>
      <w:i/>
      <w:iCs/>
      <w:color w:val="2F5496" w:themeColor="accent1" w:themeShade="BF"/>
      <w:sz w:val="28"/>
      <w:u w:val="single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8316F2"/>
    <w:rPr>
      <w:rFonts w:asciiTheme="majorHAnsi" w:eastAsiaTheme="majorEastAsia" w:hAnsiTheme="majorHAnsi" w:cstheme="majorBidi"/>
      <w:color w:val="1F3763" w:themeColor="accent1" w:themeShade="7F"/>
      <w:kern w:val="20"/>
      <w:sz w:val="28"/>
      <w:szCs w:val="24"/>
      <w:u w:val="single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7BB"/>
  </w:style>
  <w:style w:type="paragraph" w:styleId="Footer">
    <w:name w:val="footer"/>
    <w:basedOn w:val="Normal"/>
    <w:link w:val="FooterChar"/>
    <w:uiPriority w:val="99"/>
    <w:unhideWhenUsed/>
    <w:rsid w:val="00CD6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7BB"/>
  </w:style>
  <w:style w:type="paragraph" w:styleId="FootnoteText">
    <w:name w:val="footnote text"/>
    <w:basedOn w:val="Normal"/>
    <w:link w:val="FootnoteTextChar"/>
    <w:uiPriority w:val="99"/>
    <w:semiHidden/>
    <w:unhideWhenUsed/>
    <w:rsid w:val="00FB72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2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2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0AE7-F3B1-4D8C-8228-300CC03F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 Horvath</cp:lastModifiedBy>
  <cp:revision>57</cp:revision>
  <dcterms:created xsi:type="dcterms:W3CDTF">2021-01-19T13:14:00Z</dcterms:created>
  <dcterms:modified xsi:type="dcterms:W3CDTF">2021-12-01T18:48:00Z</dcterms:modified>
</cp:coreProperties>
</file>