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62"/>
        <w:gridCol w:w="8876"/>
      </w:tblGrid>
      <w:tr w:rsidR="00B14FE6" w14:paraId="1D49F1D2" w14:textId="77777777" w:rsidTr="00700609">
        <w:tc>
          <w:tcPr>
            <w:tcW w:w="862" w:type="dxa"/>
          </w:tcPr>
          <w:p w14:paraId="5B762332" w14:textId="1745FE31" w:rsidR="00B14FE6" w:rsidRDefault="00B372C8">
            <w:r>
              <w:t>Helpful</w:t>
            </w:r>
          </w:p>
        </w:tc>
        <w:tc>
          <w:tcPr>
            <w:tcW w:w="8876" w:type="dxa"/>
          </w:tcPr>
          <w:p w14:paraId="5E311D9D" w14:textId="00F581F8" w:rsidR="00B14FE6" w:rsidRDefault="00B14FE6">
            <w:r>
              <w:t>CO Amendments</w:t>
            </w:r>
            <w:r w:rsidR="00B372C8">
              <w:t xml:space="preserve"> to PDAB bill/law</w:t>
            </w:r>
          </w:p>
        </w:tc>
      </w:tr>
      <w:tr w:rsidR="00B14FE6" w14:paraId="488F0278" w14:textId="77777777" w:rsidTr="00700609">
        <w:tc>
          <w:tcPr>
            <w:tcW w:w="862" w:type="dxa"/>
          </w:tcPr>
          <w:p w14:paraId="38CEBA57" w14:textId="2E8FE158" w:rsidR="00B14FE6" w:rsidRPr="00B14FE6" w:rsidRDefault="00B14FE6">
            <w:pPr>
              <w:rPr>
                <w:sz w:val="48"/>
                <w:szCs w:val="48"/>
              </w:rPr>
            </w:pPr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6DCF6628" w14:textId="3C1F5F15" w:rsidR="00B14FE6" w:rsidRDefault="00B14FE6" w:rsidP="00B14FE6">
            <w:r>
              <w:t>Applies conflict of interest provision to Advisory Board [</w:t>
            </w:r>
            <w:r w:rsidRPr="00395819">
              <w:rPr>
                <w:i/>
                <w:iCs/>
              </w:rPr>
              <w:t>a problem if Rx industry is supposed to be on the Ad</w:t>
            </w:r>
            <w:r>
              <w:rPr>
                <w:i/>
                <w:iCs/>
              </w:rPr>
              <w:t>visory</w:t>
            </w:r>
            <w:r w:rsidRPr="00395819">
              <w:rPr>
                <w:i/>
                <w:iCs/>
              </w:rPr>
              <w:t xml:space="preserve"> Council</w:t>
            </w:r>
            <w:r>
              <w:t xml:space="preserve">] </w:t>
            </w:r>
          </w:p>
        </w:tc>
      </w:tr>
      <w:tr w:rsidR="00B14FE6" w14:paraId="6A954346" w14:textId="77777777" w:rsidTr="00700609">
        <w:tc>
          <w:tcPr>
            <w:tcW w:w="862" w:type="dxa"/>
          </w:tcPr>
          <w:p w14:paraId="6366D4FC" w14:textId="77777777" w:rsidR="004D6011" w:rsidRDefault="004D6011"/>
          <w:p w14:paraId="315E8BD6" w14:textId="7B05B085" w:rsidR="00300CC5" w:rsidRPr="00300CC5" w:rsidRDefault="00300CC5">
            <w:r>
              <w:t>?</w:t>
            </w:r>
          </w:p>
        </w:tc>
        <w:tc>
          <w:tcPr>
            <w:tcW w:w="8876" w:type="dxa"/>
          </w:tcPr>
          <w:p w14:paraId="13276D35" w14:textId="485C8FDB" w:rsidR="00B14FE6" w:rsidRDefault="00B14FE6">
            <w:r>
              <w:t>Board members must have advanced educational degree and have expertise in healthcare economics or clinical medicine</w:t>
            </w:r>
          </w:p>
        </w:tc>
      </w:tr>
      <w:tr w:rsidR="00B14FE6" w14:paraId="0400DB25" w14:textId="77777777" w:rsidTr="00700609">
        <w:tc>
          <w:tcPr>
            <w:tcW w:w="862" w:type="dxa"/>
          </w:tcPr>
          <w:p w14:paraId="3763128B" w14:textId="1B687C83" w:rsidR="00B14FE6" w:rsidRDefault="00323279">
            <w:r>
              <w:rPr>
                <w:noProof/>
              </w:rPr>
              <w:drawing>
                <wp:inline distT="0" distB="0" distL="0" distR="0" wp14:anchorId="127D7440" wp14:editId="6051373A">
                  <wp:extent cx="167640" cy="302258"/>
                  <wp:effectExtent l="0" t="0" r="3810" b="3175"/>
                  <wp:docPr id="13" name="Graphic 13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8677" cy="32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6ECB3017" w14:textId="4AE27183" w:rsidR="00B14FE6" w:rsidRDefault="00B14FE6">
            <w:r>
              <w:t xml:space="preserve">Affordability review must assess “impact” on 340B providers </w:t>
            </w:r>
          </w:p>
        </w:tc>
      </w:tr>
      <w:tr w:rsidR="00B14FE6" w14:paraId="448B5C52" w14:textId="77777777" w:rsidTr="00700609">
        <w:tc>
          <w:tcPr>
            <w:tcW w:w="862" w:type="dxa"/>
          </w:tcPr>
          <w:p w14:paraId="2FE3C66D" w14:textId="7208343B" w:rsidR="00B14FE6" w:rsidRDefault="00323279">
            <w:r>
              <w:rPr>
                <w:noProof/>
              </w:rPr>
              <w:drawing>
                <wp:inline distT="0" distB="0" distL="0" distR="0" wp14:anchorId="3FC89CEA" wp14:editId="0E38A2FD">
                  <wp:extent cx="190181" cy="342900"/>
                  <wp:effectExtent l="0" t="0" r="635" b="0"/>
                  <wp:docPr id="14" name="Graphic 14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50400EFA" w14:textId="7B45B3DE" w:rsidR="00B14FE6" w:rsidRDefault="00B14FE6">
            <w:r>
              <w:t>Affordability review must determine if the drug has orphan drug status</w:t>
            </w:r>
          </w:p>
        </w:tc>
      </w:tr>
      <w:tr w:rsidR="00B14FE6" w14:paraId="574208EB" w14:textId="77777777" w:rsidTr="00700609">
        <w:tc>
          <w:tcPr>
            <w:tcW w:w="862" w:type="dxa"/>
          </w:tcPr>
          <w:p w14:paraId="316184EA" w14:textId="774F2ABD" w:rsidR="00B14FE6" w:rsidRDefault="00323279">
            <w:r>
              <w:t>?</w:t>
            </w:r>
          </w:p>
        </w:tc>
        <w:tc>
          <w:tcPr>
            <w:tcW w:w="8876" w:type="dxa"/>
          </w:tcPr>
          <w:p w14:paraId="0534D7A8" w14:textId="2853F490" w:rsidR="00B14FE6" w:rsidRDefault="00B14FE6">
            <w:r>
              <w:t>PDAB can only create 12 UPLs per year</w:t>
            </w:r>
          </w:p>
        </w:tc>
      </w:tr>
      <w:tr w:rsidR="00B14FE6" w14:paraId="4976C96F" w14:textId="77777777" w:rsidTr="00700609">
        <w:tc>
          <w:tcPr>
            <w:tcW w:w="862" w:type="dxa"/>
          </w:tcPr>
          <w:p w14:paraId="1B5D04C0" w14:textId="0A8097F6" w:rsidR="00B14FE6" w:rsidRDefault="004D6011"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02526DF2" wp14:editId="2F508B85">
                  <wp:extent cx="190181" cy="342900"/>
                  <wp:effectExtent l="0" t="0" r="635" b="0"/>
                  <wp:docPr id="7" name="Graphic 7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5A8C0A5F" w14:textId="1DAE7104" w:rsidR="00B14FE6" w:rsidRDefault="00B14FE6">
            <w:r>
              <w:t>UPL methodology must consider impact to older adults and people with disabilities and shall not place a lesser value on their lives.</w:t>
            </w:r>
          </w:p>
        </w:tc>
      </w:tr>
      <w:tr w:rsidR="00B14FE6" w14:paraId="1FAA93AA" w14:textId="77777777" w:rsidTr="00700609">
        <w:tc>
          <w:tcPr>
            <w:tcW w:w="862" w:type="dxa"/>
          </w:tcPr>
          <w:p w14:paraId="48F44734" w14:textId="77777777" w:rsidR="00B14FE6" w:rsidRDefault="00B14FE6"/>
          <w:p w14:paraId="74E25C43" w14:textId="42F77CD7" w:rsidR="00DA79BB" w:rsidRDefault="00DA79BB">
            <w:r>
              <w:t xml:space="preserve">          </w:t>
            </w:r>
            <w:r w:rsidR="004D6011">
              <w:rPr>
                <w:noProof/>
              </w:rPr>
              <w:drawing>
                <wp:inline distT="0" distB="0" distL="0" distR="0" wp14:anchorId="459700F2" wp14:editId="4D0C282B">
                  <wp:extent cx="190181" cy="342900"/>
                  <wp:effectExtent l="0" t="0" r="635" b="0"/>
                  <wp:docPr id="6" name="Graphic 6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A88E1" w14:textId="20624449" w:rsidR="00DA79BB" w:rsidRDefault="00DA79BB"/>
        </w:tc>
        <w:tc>
          <w:tcPr>
            <w:tcW w:w="8876" w:type="dxa"/>
          </w:tcPr>
          <w:p w14:paraId="2E020C9C" w14:textId="1F1FB541" w:rsidR="00B14FE6" w:rsidRDefault="00B14FE6" w:rsidP="00BB37C8">
            <w:r>
              <w:t>UPL methodology cannot include quality adjusted life years (QALYs) nor similar measure that discounts the value of life based on disability or age [</w:t>
            </w:r>
            <w:r w:rsidR="00F76AF4" w:rsidRPr="00F76AF4">
              <w:rPr>
                <w:i/>
                <w:iCs/>
              </w:rPr>
              <w:t>There is</w:t>
            </w:r>
            <w:r w:rsidR="0090344D">
              <w:rPr>
                <w:i/>
                <w:iCs/>
              </w:rPr>
              <w:t xml:space="preserve"> an</w:t>
            </w:r>
            <w:r w:rsidRPr="00A3547E">
              <w:rPr>
                <w:i/>
                <w:iCs/>
              </w:rPr>
              <w:t xml:space="preserve"> alternative language for this amendment developed by ICER</w:t>
            </w:r>
            <w:r w:rsidR="00F76AF4">
              <w:rPr>
                <w:i/>
                <w:iCs/>
              </w:rPr>
              <w:t xml:space="preserve"> after the CO amendment </w:t>
            </w:r>
            <w:r w:rsidR="001D6870">
              <w:rPr>
                <w:i/>
                <w:iCs/>
              </w:rPr>
              <w:t>came up.  ICER is</w:t>
            </w:r>
            <w:r w:rsidRPr="00A3547E">
              <w:rPr>
                <w:i/>
                <w:iCs/>
              </w:rPr>
              <w:t xml:space="preserve"> a non-profit that does cost effectiveness analysis.  ICER does not like the CO language – which is a compromise supported by CO Citizens Health Initiative</w:t>
            </w:r>
            <w:r w:rsidR="008E58CE">
              <w:rPr>
                <w:i/>
                <w:iCs/>
              </w:rPr>
              <w:t>.</w:t>
            </w:r>
            <w:r w:rsidRPr="00A3547E">
              <w:rPr>
                <w:i/>
                <w:iCs/>
              </w:rPr>
              <w:t xml:space="preserve">  Importantly, a PDAB </w:t>
            </w:r>
            <w:r w:rsidR="008E58CE">
              <w:rPr>
                <w:i/>
                <w:iCs/>
              </w:rPr>
              <w:t>is not required to use cost effectiveness analysis.</w:t>
            </w:r>
            <w:r>
              <w:t>]</w:t>
            </w:r>
          </w:p>
        </w:tc>
      </w:tr>
      <w:tr w:rsidR="00B14FE6" w14:paraId="6EBD9C87" w14:textId="77777777" w:rsidTr="00700609">
        <w:tc>
          <w:tcPr>
            <w:tcW w:w="862" w:type="dxa"/>
          </w:tcPr>
          <w:p w14:paraId="6DEFB62C" w14:textId="477CC40C" w:rsidR="00DA79BB" w:rsidRDefault="00DA79BB">
            <w:r>
              <w:t xml:space="preserve">        </w:t>
            </w:r>
            <w:r>
              <w:rPr>
                <w:noProof/>
              </w:rPr>
              <w:drawing>
                <wp:inline distT="0" distB="0" distL="0" distR="0" wp14:anchorId="1879DA6D" wp14:editId="15BD47D0">
                  <wp:extent cx="190181" cy="342900"/>
                  <wp:effectExtent l="0" t="0" r="635" b="0"/>
                  <wp:docPr id="5" name="Graphic 5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202CB8E3" w14:textId="66A7D44A" w:rsidR="00B14FE6" w:rsidRDefault="00B14FE6">
            <w:r>
              <w:t>Pharmacists are permitted to bill (and health plans must pay) reasonable dispensing fees for dispensed UPL drugs [</w:t>
            </w:r>
            <w:r w:rsidRPr="00A3547E">
              <w:rPr>
                <w:i/>
                <w:iCs/>
              </w:rPr>
              <w:t>this is fine unless the dispensing fee that must be paid can be any amount</w:t>
            </w:r>
            <w:proofErr w:type="gramStart"/>
            <w:r w:rsidRPr="00A3547E">
              <w:rPr>
                <w:i/>
                <w:iCs/>
              </w:rPr>
              <w:t>…..</w:t>
            </w:r>
            <w:proofErr w:type="gramEnd"/>
            <w:r w:rsidRPr="00A3547E">
              <w:rPr>
                <w:i/>
                <w:iCs/>
              </w:rPr>
              <w:t xml:space="preserve"> it is not clear what the language intends on this point</w:t>
            </w:r>
            <w:r>
              <w:t>.]</w:t>
            </w:r>
          </w:p>
        </w:tc>
      </w:tr>
      <w:tr w:rsidR="00B14FE6" w:rsidRPr="00696800" w14:paraId="3212B530" w14:textId="77777777" w:rsidTr="00700609">
        <w:tc>
          <w:tcPr>
            <w:tcW w:w="862" w:type="dxa"/>
          </w:tcPr>
          <w:p w14:paraId="7B2ACC7E" w14:textId="67ECBC79" w:rsidR="00B14FE6" w:rsidRDefault="00761C55">
            <w:r>
              <w:t xml:space="preserve">  </w:t>
            </w:r>
            <w:r w:rsidR="005C5776">
              <w:rPr>
                <w:noProof/>
              </w:rPr>
              <w:drawing>
                <wp:inline distT="0" distB="0" distL="0" distR="0" wp14:anchorId="185E3A50" wp14:editId="5405CCCB">
                  <wp:extent cx="274320" cy="280393"/>
                  <wp:effectExtent l="0" t="0" r="0" b="5715"/>
                  <wp:docPr id="4" name="Graphic 4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3998" cy="30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33F3FBE1" w14:textId="27CEFCD3" w:rsidR="00B14FE6" w:rsidRDefault="00B14FE6">
            <w:r>
              <w:t>UPL implementation becomes effective no sooner than 6 months after a UPL is established [</w:t>
            </w:r>
            <w:r w:rsidRPr="00A3547E">
              <w:rPr>
                <w:i/>
                <w:iCs/>
              </w:rPr>
              <w:t>to allow time for providers to clear existing stock that was presumably purchased at a cost higher than the UPL. This would have to be done with or without express legislation</w:t>
            </w:r>
            <w:r>
              <w:rPr>
                <w:i/>
                <w:iCs/>
              </w:rPr>
              <w:t>,</w:t>
            </w:r>
            <w:r w:rsidRPr="00A3547E">
              <w:rPr>
                <w:i/>
                <w:iCs/>
              </w:rPr>
              <w:t xml:space="preserve"> so this is fine</w:t>
            </w:r>
            <w:r>
              <w:t>]</w:t>
            </w:r>
          </w:p>
        </w:tc>
      </w:tr>
      <w:tr w:rsidR="00B14FE6" w14:paraId="2BAAFFAC" w14:textId="77777777" w:rsidTr="00700609">
        <w:tc>
          <w:tcPr>
            <w:tcW w:w="862" w:type="dxa"/>
          </w:tcPr>
          <w:p w14:paraId="12BDD319" w14:textId="4E4CA564" w:rsidR="00B14FE6" w:rsidRDefault="001B4448">
            <w:r>
              <w:t xml:space="preserve">  </w:t>
            </w:r>
            <w:r w:rsidR="005C5776">
              <w:rPr>
                <w:noProof/>
              </w:rPr>
              <w:drawing>
                <wp:inline distT="0" distB="0" distL="0" distR="0" wp14:anchorId="37D56BA5" wp14:editId="118F7123">
                  <wp:extent cx="190181" cy="342900"/>
                  <wp:effectExtent l="0" t="0" r="635" b="0"/>
                  <wp:docPr id="3" name="Graphic 3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26B0EED0" w14:textId="77777777" w:rsidR="00B14FE6" w:rsidRDefault="00B14FE6" w:rsidP="00B14FE6">
            <w:r>
              <w:t>PDAB must have a process to inform the public about each new UPL</w:t>
            </w:r>
          </w:p>
          <w:p w14:paraId="175825B3" w14:textId="77777777" w:rsidR="00B14FE6" w:rsidRDefault="00B14FE6"/>
        </w:tc>
      </w:tr>
      <w:tr w:rsidR="00B14FE6" w14:paraId="34B1FF39" w14:textId="77777777" w:rsidTr="00700609">
        <w:tc>
          <w:tcPr>
            <w:tcW w:w="862" w:type="dxa"/>
          </w:tcPr>
          <w:p w14:paraId="5A1F3370" w14:textId="2A1D1C42" w:rsidR="00B14FE6" w:rsidRDefault="001B4448">
            <w:r>
              <w:t xml:space="preserve">       </w:t>
            </w:r>
            <w:r w:rsidR="00F8362B">
              <w:rPr>
                <w:noProof/>
              </w:rPr>
              <w:drawing>
                <wp:inline distT="0" distB="0" distL="0" distR="0" wp14:anchorId="49F35E07" wp14:editId="13E57561">
                  <wp:extent cx="190181" cy="342900"/>
                  <wp:effectExtent l="0" t="0" r="635" b="0"/>
                  <wp:docPr id="2" name="Graphic 2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115CDF6D" w14:textId="77777777" w:rsidR="00B14FE6" w:rsidRDefault="00B14FE6" w:rsidP="00B14FE6">
            <w:r>
              <w:t>UPL implementation becomes effective no sooner than 6 months after a UPL is established [</w:t>
            </w:r>
            <w:r w:rsidRPr="00A3547E">
              <w:rPr>
                <w:i/>
                <w:iCs/>
              </w:rPr>
              <w:t>to allow time for providers to clear existing stock that was presumably purchased at a cost higher than the UPL. This would have to be done with or without express legislation</w:t>
            </w:r>
            <w:r>
              <w:rPr>
                <w:i/>
                <w:iCs/>
              </w:rPr>
              <w:t>,</w:t>
            </w:r>
            <w:r w:rsidRPr="00A3547E">
              <w:rPr>
                <w:i/>
                <w:iCs/>
              </w:rPr>
              <w:t xml:space="preserve"> so this is fine</w:t>
            </w:r>
            <w:r>
              <w:t>]</w:t>
            </w:r>
          </w:p>
          <w:p w14:paraId="7A05343D" w14:textId="77777777" w:rsidR="00B14FE6" w:rsidRDefault="00B14FE6"/>
        </w:tc>
      </w:tr>
      <w:tr w:rsidR="00B14FE6" w14:paraId="10BF3E93" w14:textId="77777777" w:rsidTr="00700609">
        <w:tc>
          <w:tcPr>
            <w:tcW w:w="862" w:type="dxa"/>
          </w:tcPr>
          <w:p w14:paraId="2B98F950" w14:textId="010C4B9F" w:rsidR="00B14FE6" w:rsidRDefault="006C269B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FBDCF01" wp14:editId="3FBB34B4">
                  <wp:extent cx="190181" cy="342900"/>
                  <wp:effectExtent l="0" t="0" r="635" b="0"/>
                  <wp:docPr id="8" name="Graphic 8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59407266" w14:textId="77777777" w:rsidR="00B14FE6" w:rsidRDefault="00B14FE6" w:rsidP="00B14FE6">
            <w:r>
              <w:t>PDAB must have a process to inform the public about each new UPL</w:t>
            </w:r>
          </w:p>
          <w:p w14:paraId="26A1301B" w14:textId="77777777" w:rsidR="00B14FE6" w:rsidRDefault="00B14FE6"/>
        </w:tc>
      </w:tr>
      <w:tr w:rsidR="00B14FE6" w14:paraId="0CD51965" w14:textId="77777777" w:rsidTr="00700609">
        <w:tc>
          <w:tcPr>
            <w:tcW w:w="862" w:type="dxa"/>
          </w:tcPr>
          <w:p w14:paraId="13D03AD0" w14:textId="68901305" w:rsidR="00B14FE6" w:rsidRDefault="001218E4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366CF3E3" w14:textId="381774EA" w:rsidR="00B14FE6" w:rsidRDefault="00B14FE6" w:rsidP="00A81FC2">
            <w:r>
              <w:t>A person may request an expedited review from independent external entity when UPL Rx is not available [</w:t>
            </w:r>
            <w:r w:rsidRPr="00BE2064">
              <w:rPr>
                <w:i/>
                <w:iCs/>
              </w:rPr>
              <w:t>because of manufacturer boycott] [potentially problematic]</w:t>
            </w:r>
          </w:p>
        </w:tc>
      </w:tr>
      <w:tr w:rsidR="00B14FE6" w14:paraId="2D660A11" w14:textId="77777777" w:rsidTr="00700609">
        <w:tc>
          <w:tcPr>
            <w:tcW w:w="862" w:type="dxa"/>
          </w:tcPr>
          <w:p w14:paraId="126F1E2B" w14:textId="384CF605" w:rsidR="00B14FE6" w:rsidRDefault="009956D4" w:rsidP="00C374FC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4BE50E65" w14:textId="2A88661E" w:rsidR="00B14FE6" w:rsidRDefault="00B14FE6" w:rsidP="00C374FC">
            <w:r>
              <w:t>A carrier may disregard a UPL if independent external review entity determines that the UPL drug should be covered and available to the individual [</w:t>
            </w:r>
            <w:r w:rsidRPr="00BE2064">
              <w:rPr>
                <w:i/>
                <w:iCs/>
              </w:rPr>
              <w:t>despite a manufacturer boycott] [problematic</w:t>
            </w:r>
            <w:r>
              <w:t>]</w:t>
            </w:r>
          </w:p>
        </w:tc>
      </w:tr>
      <w:tr w:rsidR="00B14FE6" w14:paraId="7D1C563F" w14:textId="77777777" w:rsidTr="00700609">
        <w:tc>
          <w:tcPr>
            <w:tcW w:w="862" w:type="dxa"/>
          </w:tcPr>
          <w:p w14:paraId="01177964" w14:textId="77777777" w:rsidR="00B14FE6" w:rsidRDefault="00B14FE6" w:rsidP="00C374FC"/>
          <w:p w14:paraId="08BD7014" w14:textId="77777777" w:rsidR="009956D4" w:rsidRDefault="009956D4" w:rsidP="00C374FC"/>
          <w:p w14:paraId="05C3747D" w14:textId="66816EE1" w:rsidR="009956D4" w:rsidRDefault="009956D4" w:rsidP="00C374FC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236DB0FA" w14:textId="4F1877D1" w:rsidR="005549E6" w:rsidRDefault="005549E6" w:rsidP="005549E6">
            <w:r>
              <w:t>[</w:t>
            </w:r>
            <w:r w:rsidR="00A81FC2" w:rsidRPr="004468AB">
              <w:rPr>
                <w:i/>
                <w:iCs/>
              </w:rPr>
              <w:t>In general</w:t>
            </w:r>
            <w:r w:rsidR="00A81FC2">
              <w:t xml:space="preserve">, </w:t>
            </w:r>
            <w:r w:rsidRPr="00BE2064">
              <w:rPr>
                <w:i/>
                <w:iCs/>
              </w:rPr>
              <w:t xml:space="preserve">amendments that anticipate a manufacturer boycott may </w:t>
            </w:r>
            <w:proofErr w:type="gramStart"/>
            <w:r w:rsidRPr="00BE2064">
              <w:rPr>
                <w:i/>
                <w:iCs/>
              </w:rPr>
              <w:t>actually encourage</w:t>
            </w:r>
            <w:proofErr w:type="gramEnd"/>
            <w:r w:rsidRPr="00BE2064">
              <w:rPr>
                <w:i/>
                <w:iCs/>
              </w:rPr>
              <w:t xml:space="preserve"> a manufacturer to boycott – </w:t>
            </w:r>
            <w:r w:rsidR="007A3D65">
              <w:rPr>
                <w:i/>
                <w:iCs/>
              </w:rPr>
              <w:t>enacting a variety of</w:t>
            </w:r>
            <w:r w:rsidRPr="00BE2064">
              <w:rPr>
                <w:i/>
                <w:iCs/>
              </w:rPr>
              <w:t xml:space="preserve"> relief valves that ‘protect’ patients and health plans </w:t>
            </w:r>
            <w:r w:rsidR="007A3D65">
              <w:rPr>
                <w:i/>
                <w:iCs/>
              </w:rPr>
              <w:t xml:space="preserve">limits the downside </w:t>
            </w:r>
            <w:r w:rsidRPr="00BE2064">
              <w:rPr>
                <w:i/>
                <w:iCs/>
              </w:rPr>
              <w:t xml:space="preserve">to </w:t>
            </w:r>
            <w:r w:rsidR="004468AB">
              <w:rPr>
                <w:i/>
                <w:iCs/>
              </w:rPr>
              <w:t>the</w:t>
            </w:r>
            <w:r w:rsidRPr="00BE2064">
              <w:rPr>
                <w:i/>
                <w:iCs/>
              </w:rPr>
              <w:t xml:space="preserve"> manufacturer </w:t>
            </w:r>
            <w:r w:rsidR="004468AB">
              <w:rPr>
                <w:i/>
                <w:iCs/>
              </w:rPr>
              <w:t xml:space="preserve">for a </w:t>
            </w:r>
            <w:r w:rsidRPr="00BE2064">
              <w:rPr>
                <w:i/>
                <w:iCs/>
              </w:rPr>
              <w:t>boycott.  Without these safety valves, there is a huge downside for a manufacturer that boycotts – including consumer protection laws that could otherwise come into play</w:t>
            </w:r>
            <w:r>
              <w:t>]</w:t>
            </w:r>
          </w:p>
          <w:p w14:paraId="36588613" w14:textId="77777777" w:rsidR="00B14FE6" w:rsidRDefault="00B14FE6" w:rsidP="00C374FC"/>
        </w:tc>
      </w:tr>
      <w:tr w:rsidR="00B14FE6" w14:paraId="4A3372AA" w14:textId="77777777" w:rsidTr="00700609">
        <w:trPr>
          <w:trHeight w:hRule="exact" w:val="720"/>
        </w:trPr>
        <w:tc>
          <w:tcPr>
            <w:tcW w:w="862" w:type="dxa"/>
          </w:tcPr>
          <w:p w14:paraId="39FAE672" w14:textId="5288F728" w:rsidR="00B14FE6" w:rsidRDefault="006A4DFC" w:rsidP="00C374FC">
            <w:r>
              <w:rPr>
                <w:noProof/>
              </w:rPr>
              <w:drawing>
                <wp:inline distT="0" distB="0" distL="0" distR="0" wp14:anchorId="6B7E8E7F" wp14:editId="712D9D96">
                  <wp:extent cx="190181" cy="342900"/>
                  <wp:effectExtent l="0" t="0" r="635" b="0"/>
                  <wp:docPr id="10" name="Graphic 10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25BCCD" w14:textId="120EE98B" w:rsidR="006C269B" w:rsidRDefault="006C269B" w:rsidP="00C374FC">
            <w:r>
              <w:t xml:space="preserve"> </w:t>
            </w:r>
          </w:p>
        </w:tc>
        <w:tc>
          <w:tcPr>
            <w:tcW w:w="8876" w:type="dxa"/>
          </w:tcPr>
          <w:p w14:paraId="0E9079C3" w14:textId="77777777" w:rsidR="005549E6" w:rsidRDefault="005549E6" w:rsidP="005549E6">
            <w:r>
              <w:t xml:space="preserve">Advisory Council must be diverse, including age, disability, gender identity </w:t>
            </w:r>
            <w:r w:rsidRPr="00E9693D">
              <w:rPr>
                <w:i/>
                <w:iCs/>
              </w:rPr>
              <w:t>[additions to list found in MD law</w:t>
            </w:r>
            <w:r>
              <w:t>]</w:t>
            </w:r>
          </w:p>
          <w:p w14:paraId="19C8DF83" w14:textId="77777777" w:rsidR="00B14FE6" w:rsidRDefault="00B14FE6" w:rsidP="00C374FC"/>
        </w:tc>
      </w:tr>
      <w:tr w:rsidR="00B14FE6" w14:paraId="0B4652A2" w14:textId="77777777" w:rsidTr="00700609">
        <w:tc>
          <w:tcPr>
            <w:tcW w:w="862" w:type="dxa"/>
          </w:tcPr>
          <w:p w14:paraId="6BA136BA" w14:textId="77777777" w:rsidR="00B14FE6" w:rsidRDefault="00B14FE6" w:rsidP="00C374FC"/>
          <w:p w14:paraId="3058B3A5" w14:textId="3705170B" w:rsidR="006C269B" w:rsidRDefault="006C269B" w:rsidP="00C374FC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951DC8F" wp14:editId="34873271">
                  <wp:extent cx="190181" cy="342900"/>
                  <wp:effectExtent l="0" t="0" r="635" b="0"/>
                  <wp:docPr id="9" name="Graphic 9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1C248EA6" w14:textId="77777777" w:rsidR="005549E6" w:rsidRDefault="005549E6" w:rsidP="005549E6">
            <w:r>
              <w:t>Health plan savings from UPL must be used to reduce costs, with priority for reducing patient out of pocket costs</w:t>
            </w:r>
          </w:p>
          <w:p w14:paraId="55F0A066" w14:textId="77777777" w:rsidR="00B14FE6" w:rsidRDefault="00B14FE6" w:rsidP="00C374FC"/>
        </w:tc>
      </w:tr>
      <w:tr w:rsidR="00B14FE6" w14:paraId="06283CA8" w14:textId="77777777" w:rsidTr="00700609">
        <w:tc>
          <w:tcPr>
            <w:tcW w:w="862" w:type="dxa"/>
          </w:tcPr>
          <w:p w14:paraId="7B8F83C1" w14:textId="77777777" w:rsidR="00B14FE6" w:rsidRDefault="00B14FE6" w:rsidP="00C374FC"/>
          <w:p w14:paraId="6353D3B1" w14:textId="77777777" w:rsidR="00BC1738" w:rsidRDefault="00BC1738" w:rsidP="00C374FC"/>
          <w:p w14:paraId="1DE15A1F" w14:textId="77777777" w:rsidR="00BC1738" w:rsidRDefault="00BC1738" w:rsidP="00C374FC"/>
          <w:p w14:paraId="23DCC1B5" w14:textId="694B23B0" w:rsidR="00BC1738" w:rsidRDefault="00BC1738" w:rsidP="00C374FC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01FE2586" w14:textId="77777777" w:rsidR="005549E6" w:rsidRDefault="005549E6" w:rsidP="005549E6">
            <w:r>
              <w:t>UPL Enforcement exemptions:</w:t>
            </w:r>
          </w:p>
          <w:p w14:paraId="0DF22DC5" w14:textId="77777777" w:rsidR="005549E6" w:rsidRDefault="005549E6" w:rsidP="005549E6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Individuals purchasing drug for their own use or use by family member </w:t>
            </w:r>
          </w:p>
          <w:p w14:paraId="1ED298DE" w14:textId="77777777" w:rsidR="005549E6" w:rsidRDefault="005549E6" w:rsidP="005549E6">
            <w:pPr>
              <w:pStyle w:val="ListParagraph"/>
              <w:numPr>
                <w:ilvl w:val="0"/>
                <w:numId w:val="1"/>
              </w:numPr>
            </w:pPr>
            <w:r>
              <w:t>Health plan or state agency that must, by law, dispense a drug, without regard to the UPL [</w:t>
            </w:r>
            <w:r w:rsidRPr="00E9693D">
              <w:rPr>
                <w:i/>
                <w:iCs/>
              </w:rPr>
              <w:t>presumably in the event of a manufacturer boycott, although there is no condition on exemption in the bill</w:t>
            </w:r>
            <w:r>
              <w:t>]</w:t>
            </w:r>
          </w:p>
          <w:p w14:paraId="103F2CE8" w14:textId="1B25EA0A" w:rsidR="005549E6" w:rsidRDefault="005549E6" w:rsidP="005549E6">
            <w:pPr>
              <w:pStyle w:val="ListParagraph"/>
            </w:pPr>
            <w:r>
              <w:t>[</w:t>
            </w:r>
            <w:r w:rsidR="00BC1738">
              <w:t>CO Law</w:t>
            </w:r>
            <w:r w:rsidRPr="00F54BF3">
              <w:rPr>
                <w:i/>
                <w:iCs/>
              </w:rPr>
              <w:t xml:space="preserve"> does not include specific enforcement provisions – civil penalties </w:t>
            </w:r>
            <w:proofErr w:type="spellStart"/>
            <w:r w:rsidRPr="00F54BF3">
              <w:rPr>
                <w:i/>
                <w:iCs/>
              </w:rPr>
              <w:t>etc</w:t>
            </w:r>
            <w:proofErr w:type="spellEnd"/>
            <w:r w:rsidRPr="00F54BF3">
              <w:rPr>
                <w:i/>
                <w:iCs/>
              </w:rPr>
              <w:t xml:space="preserve"> – for failure to abide a UPL so these exemptions are not necessary</w:t>
            </w:r>
            <w:r>
              <w:t>]</w:t>
            </w:r>
          </w:p>
          <w:p w14:paraId="670000B6" w14:textId="77777777" w:rsidR="00B14FE6" w:rsidRDefault="00B14FE6" w:rsidP="00C374FC"/>
        </w:tc>
      </w:tr>
      <w:tr w:rsidR="00B14FE6" w14:paraId="1008410C" w14:textId="77777777" w:rsidTr="00700609">
        <w:tc>
          <w:tcPr>
            <w:tcW w:w="862" w:type="dxa"/>
          </w:tcPr>
          <w:p w14:paraId="200DEF79" w14:textId="438550A1" w:rsidR="00B14FE6" w:rsidRDefault="006D0F0D" w:rsidP="00C374FC">
            <w:r>
              <w:t xml:space="preserve">  </w:t>
            </w:r>
          </w:p>
          <w:p w14:paraId="50ABBA25" w14:textId="6C730FA5" w:rsidR="006D0F0D" w:rsidRDefault="006418EB" w:rsidP="00C374FC">
            <w:r>
              <w:t>?</w:t>
            </w:r>
          </w:p>
        </w:tc>
        <w:tc>
          <w:tcPr>
            <w:tcW w:w="8876" w:type="dxa"/>
          </w:tcPr>
          <w:p w14:paraId="40052CB3" w14:textId="58DD795A" w:rsidR="005549E6" w:rsidRDefault="00633DB5" w:rsidP="005549E6">
            <w:r>
              <w:t xml:space="preserve">PDAB ask manufacturer </w:t>
            </w:r>
            <w:r w:rsidR="006418EB">
              <w:t xml:space="preserve">in advance </w:t>
            </w:r>
            <w:r>
              <w:t xml:space="preserve">if they will boycott </w:t>
            </w:r>
            <w:r w:rsidR="006418EB">
              <w:t xml:space="preserve">when </w:t>
            </w:r>
            <w:r>
              <w:t xml:space="preserve">a UPL is created and </w:t>
            </w:r>
            <w:r>
              <w:t>PDAB must alert the public to any actual manufacturer boycott</w:t>
            </w:r>
            <w:r>
              <w:t>.</w:t>
            </w:r>
          </w:p>
          <w:p w14:paraId="6710F15C" w14:textId="77777777" w:rsidR="00B14FE6" w:rsidRDefault="00B14FE6" w:rsidP="00C374FC"/>
        </w:tc>
      </w:tr>
      <w:tr w:rsidR="00B14FE6" w14:paraId="5A09B254" w14:textId="77777777" w:rsidTr="00700609">
        <w:tc>
          <w:tcPr>
            <w:tcW w:w="862" w:type="dxa"/>
          </w:tcPr>
          <w:p w14:paraId="27B42F0B" w14:textId="14152A7A" w:rsidR="006D0F0D" w:rsidRDefault="006D0F0D" w:rsidP="00C374FC">
            <w:r>
              <w:rPr>
                <w:noProof/>
              </w:rPr>
              <w:drawing>
                <wp:inline distT="0" distB="0" distL="0" distR="0" wp14:anchorId="0B0B36E8" wp14:editId="484618AE">
                  <wp:extent cx="190181" cy="342900"/>
                  <wp:effectExtent l="0" t="0" r="635" b="0"/>
                  <wp:docPr id="11" name="Graphic 11" descr="Thumbs Dow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Thumbs Down outlin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98529" cy="35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</w:tcPr>
          <w:p w14:paraId="0431351D" w14:textId="77777777" w:rsidR="005549E6" w:rsidRDefault="005549E6" w:rsidP="005549E6">
            <w:r>
              <w:t>PDAB must study impact of UPL on healthcare generally</w:t>
            </w:r>
          </w:p>
          <w:p w14:paraId="467D8FFD" w14:textId="77777777" w:rsidR="00B14FE6" w:rsidRDefault="00B14FE6" w:rsidP="00C374FC"/>
        </w:tc>
      </w:tr>
      <w:tr w:rsidR="00B14FE6" w14:paraId="0CCD5164" w14:textId="77777777" w:rsidTr="00700609">
        <w:tc>
          <w:tcPr>
            <w:tcW w:w="862" w:type="dxa"/>
          </w:tcPr>
          <w:p w14:paraId="410B1D0D" w14:textId="05136CD2" w:rsidR="00BC1738" w:rsidRDefault="00BC1738" w:rsidP="00C374FC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6DF30A53" w14:textId="07A41E7D" w:rsidR="005549E6" w:rsidRPr="00D268FF" w:rsidRDefault="005549E6" w:rsidP="005549E6">
            <w:pPr>
              <w:rPr>
                <w:i/>
                <w:iCs/>
              </w:rPr>
            </w:pPr>
            <w:r>
              <w:t>State legislature can overturn a UPL decision</w:t>
            </w:r>
            <w:r w:rsidR="00BC1738">
              <w:t xml:space="preserve"> </w:t>
            </w:r>
            <w:r w:rsidR="00BC1738" w:rsidRPr="00D268FF">
              <w:rPr>
                <w:i/>
                <w:iCs/>
              </w:rPr>
              <w:t>(</w:t>
            </w:r>
            <w:r w:rsidR="00D268FF" w:rsidRPr="00D268FF">
              <w:rPr>
                <w:i/>
                <w:iCs/>
              </w:rPr>
              <w:t xml:space="preserve">This undermines the independent </w:t>
            </w:r>
            <w:proofErr w:type="gramStart"/>
            <w:r w:rsidR="00D268FF" w:rsidRPr="00D268FF">
              <w:rPr>
                <w:i/>
                <w:iCs/>
              </w:rPr>
              <w:t>decision making</w:t>
            </w:r>
            <w:proofErr w:type="gramEnd"/>
            <w:r w:rsidR="00D268FF" w:rsidRPr="00D268FF">
              <w:rPr>
                <w:i/>
                <w:iCs/>
              </w:rPr>
              <w:t xml:space="preserve"> authority of the PDAB)</w:t>
            </w:r>
          </w:p>
          <w:p w14:paraId="62666213" w14:textId="77777777" w:rsidR="00B14FE6" w:rsidRDefault="00B14FE6" w:rsidP="00C374FC"/>
        </w:tc>
      </w:tr>
      <w:tr w:rsidR="00B14FE6" w14:paraId="6F3997E1" w14:textId="77777777" w:rsidTr="00700609">
        <w:tc>
          <w:tcPr>
            <w:tcW w:w="862" w:type="dxa"/>
          </w:tcPr>
          <w:p w14:paraId="3BB81EAD" w14:textId="77777777" w:rsidR="00B14FE6" w:rsidRDefault="00B14FE6" w:rsidP="00C374FC"/>
        </w:tc>
        <w:tc>
          <w:tcPr>
            <w:tcW w:w="8876" w:type="dxa"/>
          </w:tcPr>
          <w:p w14:paraId="68C96ECB" w14:textId="77777777" w:rsidR="005549E6" w:rsidRDefault="005549E6" w:rsidP="005549E6">
            <w:r>
              <w:t>No UPL for cannabis products</w:t>
            </w:r>
          </w:p>
          <w:p w14:paraId="217DB947" w14:textId="77777777" w:rsidR="00B14FE6" w:rsidRDefault="00B14FE6" w:rsidP="00C374FC"/>
        </w:tc>
      </w:tr>
      <w:tr w:rsidR="005549E6" w14:paraId="0C086E05" w14:textId="77777777" w:rsidTr="00700609">
        <w:tc>
          <w:tcPr>
            <w:tcW w:w="862" w:type="dxa"/>
          </w:tcPr>
          <w:p w14:paraId="17B9884A" w14:textId="77777777" w:rsidR="005549E6" w:rsidRDefault="005549E6" w:rsidP="00C374FC"/>
        </w:tc>
        <w:tc>
          <w:tcPr>
            <w:tcW w:w="8876" w:type="dxa"/>
          </w:tcPr>
          <w:p w14:paraId="767F03C1" w14:textId="77777777" w:rsidR="005549E6" w:rsidRDefault="005549E6" w:rsidP="005549E6">
            <w:r>
              <w:t>Authorizes $680M appropriation for PDAB operations</w:t>
            </w:r>
          </w:p>
          <w:p w14:paraId="43AE2D30" w14:textId="77777777" w:rsidR="005549E6" w:rsidRDefault="005549E6" w:rsidP="00C374FC"/>
        </w:tc>
      </w:tr>
      <w:tr w:rsidR="005549E6" w14:paraId="47F46359" w14:textId="77777777" w:rsidTr="00700609">
        <w:tc>
          <w:tcPr>
            <w:tcW w:w="862" w:type="dxa"/>
          </w:tcPr>
          <w:p w14:paraId="2CE0CF46" w14:textId="77777777" w:rsidR="005549E6" w:rsidRDefault="005549E6" w:rsidP="00C374FC"/>
          <w:p w14:paraId="0F9D8D12" w14:textId="77777777" w:rsidR="00D268FF" w:rsidRDefault="00D268FF" w:rsidP="00C374FC"/>
          <w:p w14:paraId="3A7178A7" w14:textId="2A399C05" w:rsidR="00D268FF" w:rsidRDefault="00D268FF" w:rsidP="00C374FC">
            <w:r w:rsidRPr="00B14FE6">
              <w:rPr>
                <w:sz w:val="48"/>
                <w:szCs w:val="48"/>
              </w:rPr>
              <w:sym w:font="Wingdings" w:char="F044"/>
            </w:r>
          </w:p>
        </w:tc>
        <w:tc>
          <w:tcPr>
            <w:tcW w:w="8876" w:type="dxa"/>
          </w:tcPr>
          <w:p w14:paraId="1EC7FB62" w14:textId="150EC3AF" w:rsidR="005549E6" w:rsidRDefault="005549E6" w:rsidP="005549E6">
            <w:r>
              <w:t>PDAB sunsets September 2026 [</w:t>
            </w:r>
            <w:r w:rsidRPr="00F56544">
              <w:rPr>
                <w:i/>
                <w:iCs/>
              </w:rPr>
              <w:t xml:space="preserve">this is a short timeline in which a PDAB </w:t>
            </w:r>
            <w:proofErr w:type="gramStart"/>
            <w:r w:rsidRPr="00F56544">
              <w:rPr>
                <w:i/>
                <w:iCs/>
              </w:rPr>
              <w:t>has to</w:t>
            </w:r>
            <w:proofErr w:type="gramEnd"/>
            <w:r w:rsidRPr="00F56544">
              <w:rPr>
                <w:i/>
                <w:iCs/>
              </w:rPr>
              <w:t xml:space="preserve"> show results – savings etc.  It is only 4 years effectively.  A UPL for </w:t>
            </w:r>
            <w:proofErr w:type="gramStart"/>
            <w:r w:rsidRPr="00F56544">
              <w:rPr>
                <w:i/>
                <w:iCs/>
              </w:rPr>
              <w:t>long acting</w:t>
            </w:r>
            <w:proofErr w:type="gramEnd"/>
            <w:r w:rsidRPr="00F56544">
              <w:rPr>
                <w:i/>
                <w:iCs/>
              </w:rPr>
              <w:t xml:space="preserve"> insulins could be a way to demonstrate UPL effectiveness, except CO already limits patient insulin copays</w:t>
            </w:r>
            <w:r>
              <w:rPr>
                <w:i/>
                <w:iCs/>
              </w:rPr>
              <w:t xml:space="preserve"> so consumer ‘savings’ would be hard to show</w:t>
            </w:r>
            <w:r w:rsidRPr="00F56544">
              <w:rPr>
                <w:i/>
                <w:iCs/>
              </w:rPr>
              <w:t>.</w:t>
            </w:r>
            <w:r>
              <w:t>]</w:t>
            </w:r>
          </w:p>
          <w:p w14:paraId="2E2E7968" w14:textId="77777777" w:rsidR="005549E6" w:rsidRDefault="005549E6" w:rsidP="00C374FC"/>
        </w:tc>
      </w:tr>
    </w:tbl>
    <w:p w14:paraId="202D9D04" w14:textId="77777777" w:rsidR="003A53E4" w:rsidRDefault="003A53E4" w:rsidP="00B14FE6"/>
    <w:sectPr w:rsidR="003A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45E"/>
    <w:multiLevelType w:val="hybridMultilevel"/>
    <w:tmpl w:val="CF40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E6"/>
    <w:rsid w:val="001218E4"/>
    <w:rsid w:val="001B4448"/>
    <w:rsid w:val="001D6870"/>
    <w:rsid w:val="00300CC5"/>
    <w:rsid w:val="00323279"/>
    <w:rsid w:val="003A53E4"/>
    <w:rsid w:val="003F0A0D"/>
    <w:rsid w:val="004468AB"/>
    <w:rsid w:val="00475381"/>
    <w:rsid w:val="004D6011"/>
    <w:rsid w:val="004F0F84"/>
    <w:rsid w:val="005549E6"/>
    <w:rsid w:val="005C5776"/>
    <w:rsid w:val="00633DB5"/>
    <w:rsid w:val="006418EB"/>
    <w:rsid w:val="00696800"/>
    <w:rsid w:val="006A4DFC"/>
    <w:rsid w:val="006C269B"/>
    <w:rsid w:val="006D0F0D"/>
    <w:rsid w:val="0070029A"/>
    <w:rsid w:val="00700609"/>
    <w:rsid w:val="00761C55"/>
    <w:rsid w:val="007A3D65"/>
    <w:rsid w:val="007A6E04"/>
    <w:rsid w:val="007D1B30"/>
    <w:rsid w:val="0081572D"/>
    <w:rsid w:val="008E58CE"/>
    <w:rsid w:val="0090344D"/>
    <w:rsid w:val="00964062"/>
    <w:rsid w:val="00981400"/>
    <w:rsid w:val="009956D4"/>
    <w:rsid w:val="00A275E8"/>
    <w:rsid w:val="00A40C9E"/>
    <w:rsid w:val="00A81FC2"/>
    <w:rsid w:val="00B14FE6"/>
    <w:rsid w:val="00B372C8"/>
    <w:rsid w:val="00BB37C8"/>
    <w:rsid w:val="00BC1738"/>
    <w:rsid w:val="00C60D70"/>
    <w:rsid w:val="00CE2F47"/>
    <w:rsid w:val="00D268FF"/>
    <w:rsid w:val="00DA79BB"/>
    <w:rsid w:val="00F521DF"/>
    <w:rsid w:val="00F76AF4"/>
    <w:rsid w:val="00F8362B"/>
    <w:rsid w:val="00FC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7D42"/>
  <w15:chartTrackingRefBased/>
  <w15:docId w15:val="{BD572835-D866-4327-A615-6B015A1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9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5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Horvath</dc:creator>
  <cp:keywords/>
  <dc:description/>
  <cp:lastModifiedBy>Jane Horvath</cp:lastModifiedBy>
  <cp:revision>40</cp:revision>
  <dcterms:created xsi:type="dcterms:W3CDTF">2021-09-02T20:32:00Z</dcterms:created>
  <dcterms:modified xsi:type="dcterms:W3CDTF">2021-09-07T14:42:00Z</dcterms:modified>
</cp:coreProperties>
</file>