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81A" w:rsidRPr="00213B09" w:rsidRDefault="00A260CE" w:rsidP="00213B09">
      <w:pPr>
        <w:spacing w:before="100" w:beforeAutospacing="1" w:after="100" w:afterAutospacing="1" w:line="276" w:lineRule="auto"/>
        <w:rPr>
          <w:rFonts w:ascii="Calibri" w:hAnsi="Calibri"/>
          <w:b/>
          <w:u w:val="single"/>
        </w:rPr>
      </w:pPr>
      <w:r>
        <w:rPr>
          <w:rFonts w:ascii="Calibri" w:hAnsi="Calibri"/>
          <w:b/>
          <w:u w:val="single"/>
        </w:rPr>
        <w:t>Key Facts</w:t>
      </w:r>
      <w:r w:rsidR="00235901" w:rsidRPr="00213B09">
        <w:rPr>
          <w:rFonts w:ascii="Calibri" w:hAnsi="Calibri"/>
          <w:b/>
          <w:u w:val="single"/>
        </w:rPr>
        <w:t xml:space="preserve"> on Prescription Drug Price Affordability</w:t>
      </w:r>
    </w:p>
    <w:p w:rsidR="008F681A" w:rsidRPr="00213B09" w:rsidRDefault="008F681A" w:rsidP="00213B09">
      <w:pPr>
        <w:pStyle w:val="ListParagraph"/>
        <w:numPr>
          <w:ilvl w:val="0"/>
          <w:numId w:val="4"/>
        </w:numPr>
        <w:spacing w:after="200" w:line="276" w:lineRule="auto"/>
        <w:rPr>
          <w:rFonts w:ascii="Calibri" w:hAnsi="Calibri"/>
        </w:rPr>
      </w:pPr>
      <w:r w:rsidRPr="00213B09">
        <w:rPr>
          <w:rFonts w:ascii="Calibri" w:hAnsi="Calibri"/>
        </w:rPr>
        <w:t>Prescription drugs are one of the biggest drivers of health care costs</w:t>
      </w:r>
      <w:r w:rsidR="005A46CF" w:rsidRPr="00213B09">
        <w:rPr>
          <w:rFonts w:ascii="Calibri" w:hAnsi="Calibri"/>
        </w:rPr>
        <w:t xml:space="preserve"> – in 2014, 8.4 million more prescriptions were abandoned at pharmacies compared to 2013.</w:t>
      </w:r>
      <w:r w:rsidR="005A46CF" w:rsidRPr="00213B09">
        <w:rPr>
          <w:rStyle w:val="FootnoteReference"/>
          <w:rFonts w:ascii="Calibri" w:hAnsi="Calibri"/>
        </w:rPr>
        <w:footnoteReference w:id="1"/>
      </w:r>
      <w:r w:rsidR="005A46CF" w:rsidRPr="00213B09">
        <w:rPr>
          <w:rFonts w:ascii="Calibri" w:hAnsi="Calibri"/>
        </w:rPr>
        <w:t xml:space="preserve"> To ensure that Maryland</w:t>
      </w:r>
      <w:bookmarkStart w:id="0" w:name="_GoBack"/>
      <w:bookmarkEnd w:id="0"/>
      <w:r w:rsidR="005A46CF" w:rsidRPr="00213B09">
        <w:rPr>
          <w:rFonts w:ascii="Calibri" w:hAnsi="Calibri"/>
        </w:rPr>
        <w:t>ers have access to the life-saving drugs they need, we must ensure that these medicines are affordable for everyone.</w:t>
      </w:r>
    </w:p>
    <w:p w:rsidR="004B541A" w:rsidRPr="00213B09" w:rsidRDefault="004B541A" w:rsidP="00213B09">
      <w:pPr>
        <w:pStyle w:val="ListParagraph"/>
        <w:numPr>
          <w:ilvl w:val="1"/>
          <w:numId w:val="3"/>
        </w:numPr>
        <w:spacing w:line="276" w:lineRule="auto"/>
        <w:rPr>
          <w:rFonts w:ascii="Calibri" w:hAnsi="Calibri"/>
        </w:rPr>
      </w:pPr>
      <w:r w:rsidRPr="00213B09">
        <w:rPr>
          <w:rFonts w:ascii="Calibri" w:hAnsi="Calibri"/>
        </w:rPr>
        <w:t>Over the last half century, the health sector has more than tripled in size as a percentage of national income to more than 17% of GDP, more than $3 trillion.</w:t>
      </w:r>
      <w:r w:rsidRPr="00213B09">
        <w:rPr>
          <w:rStyle w:val="FootnoteReference"/>
          <w:rFonts w:ascii="Calibri" w:hAnsi="Calibri"/>
        </w:rPr>
        <w:footnoteReference w:id="2"/>
      </w:r>
      <w:r w:rsidRPr="00213B09">
        <w:rPr>
          <w:rFonts w:ascii="Calibri" w:hAnsi="Calibri"/>
        </w:rPr>
        <w:t xml:space="preserve"> </w:t>
      </w:r>
    </w:p>
    <w:p w:rsidR="004B541A" w:rsidRPr="00213B09" w:rsidRDefault="004B541A" w:rsidP="00213B09">
      <w:pPr>
        <w:pStyle w:val="ListParagraph"/>
        <w:numPr>
          <w:ilvl w:val="1"/>
          <w:numId w:val="3"/>
        </w:numPr>
        <w:spacing w:line="276" w:lineRule="auto"/>
        <w:rPr>
          <w:rFonts w:ascii="Calibri" w:hAnsi="Calibri"/>
        </w:rPr>
      </w:pPr>
      <w:r w:rsidRPr="00213B09">
        <w:rPr>
          <w:rFonts w:ascii="Calibri" w:hAnsi="Calibri"/>
        </w:rPr>
        <w:t>Drug spending in 2015 was $457 billion, about 1/7 of total health care spending - 72% from retail (drug stores) and 28% non-retail (administered in hospitals or other clinical settings).</w:t>
      </w:r>
      <w:r w:rsidRPr="00213B09">
        <w:rPr>
          <w:rStyle w:val="FootnoteReference"/>
          <w:rFonts w:ascii="Calibri" w:hAnsi="Calibri"/>
        </w:rPr>
        <w:footnoteReference w:id="3"/>
      </w:r>
      <w:r w:rsidRPr="00213B09">
        <w:rPr>
          <w:rFonts w:ascii="Calibri" w:hAnsi="Calibri"/>
        </w:rPr>
        <w:t xml:space="preserve"> </w:t>
      </w:r>
    </w:p>
    <w:p w:rsidR="00A1094B" w:rsidRPr="00213B09" w:rsidRDefault="004B541A" w:rsidP="00213B09">
      <w:pPr>
        <w:pStyle w:val="ListParagraph"/>
        <w:numPr>
          <w:ilvl w:val="1"/>
          <w:numId w:val="3"/>
        </w:numPr>
        <w:spacing w:line="276" w:lineRule="auto"/>
        <w:rPr>
          <w:rFonts w:ascii="Calibri" w:hAnsi="Calibri"/>
        </w:rPr>
      </w:pPr>
      <w:r w:rsidRPr="00213B09">
        <w:rPr>
          <w:rFonts w:ascii="Calibri" w:hAnsi="Calibri"/>
        </w:rPr>
        <w:t>The profit margins of drug corporations are consistently in the highest tier. In 2015, according to the NYU Ste</w:t>
      </w:r>
      <w:r w:rsidR="005A46CF" w:rsidRPr="00213B09">
        <w:rPr>
          <w:rFonts w:ascii="Calibri" w:hAnsi="Calibri"/>
        </w:rPr>
        <w:t>rn School of Business, they were</w:t>
      </w:r>
      <w:r w:rsidRPr="00213B09">
        <w:rPr>
          <w:rFonts w:ascii="Calibri" w:hAnsi="Calibri"/>
        </w:rPr>
        <w:t xml:space="preserve"> more than double the 6.4% net profit margin of 7480 US firms.</w:t>
      </w:r>
      <w:r w:rsidRPr="00213B09">
        <w:rPr>
          <w:rStyle w:val="FootnoteReference"/>
          <w:rFonts w:ascii="Calibri" w:hAnsi="Calibri"/>
        </w:rPr>
        <w:footnoteReference w:id="4"/>
      </w:r>
      <w:r w:rsidRPr="00213B09">
        <w:rPr>
          <w:rFonts w:ascii="Calibri" w:hAnsi="Calibri"/>
        </w:rPr>
        <w:t xml:space="preserve"> They shared “top ten” billing with banks, other financial sector companies, and tobacco—companies whose business models have been deservedly criticized. </w:t>
      </w:r>
    </w:p>
    <w:p w:rsidR="00A1094B" w:rsidRPr="00213B09" w:rsidRDefault="008F681A" w:rsidP="00213B09">
      <w:pPr>
        <w:pStyle w:val="ListParagraph"/>
        <w:numPr>
          <w:ilvl w:val="0"/>
          <w:numId w:val="3"/>
        </w:numPr>
        <w:spacing w:line="276" w:lineRule="auto"/>
        <w:rPr>
          <w:rFonts w:ascii="Calibri" w:hAnsi="Calibri"/>
        </w:rPr>
      </w:pPr>
      <w:r w:rsidRPr="00213B09">
        <w:rPr>
          <w:rFonts w:ascii="Calibri" w:hAnsi="Calibri"/>
        </w:rPr>
        <w:t>It's not fair that Marylanders are denied access to lif</w:t>
      </w:r>
      <w:r w:rsidR="00A1094B" w:rsidRPr="00213B09">
        <w:rPr>
          <w:rFonts w:ascii="Calibri" w:hAnsi="Calibri"/>
        </w:rPr>
        <w:t>e-saving treatments because of high prices</w:t>
      </w:r>
      <w:r w:rsidR="00A802C8" w:rsidRPr="00213B09">
        <w:rPr>
          <w:rFonts w:ascii="Calibri" w:hAnsi="Calibri"/>
        </w:rPr>
        <w:t xml:space="preserve"> – Maryland taxpayer</w:t>
      </w:r>
      <w:r w:rsidR="00A1094B" w:rsidRPr="00213B09">
        <w:rPr>
          <w:rFonts w:ascii="Calibri" w:hAnsi="Calibri"/>
          <w:bCs/>
          <w:color w:val="000000"/>
        </w:rPr>
        <w:t xml:space="preserve"> dollars have supported pharmaceutical innovation through NIH support, tax R&amp;D credits, government-sanctioned monopoly pricing, and of course, reimbursement under federal Medicare and Medicaid programs. Consumers and businesses also pay through private insurer premium dollars and out-of-pocket payments.</w:t>
      </w:r>
    </w:p>
    <w:p w:rsidR="005A46CF" w:rsidRPr="00213B09" w:rsidRDefault="00A802C8" w:rsidP="00213B09">
      <w:pPr>
        <w:pStyle w:val="ListParagraph"/>
        <w:numPr>
          <w:ilvl w:val="0"/>
          <w:numId w:val="3"/>
        </w:numPr>
        <w:spacing w:line="276" w:lineRule="auto"/>
        <w:rPr>
          <w:rFonts w:ascii="Calibri" w:hAnsi="Calibri"/>
        </w:rPr>
      </w:pPr>
      <w:r w:rsidRPr="00213B09">
        <w:rPr>
          <w:rFonts w:ascii="Calibri" w:hAnsi="Calibri"/>
          <w:bCs/>
          <w:color w:val="000000"/>
        </w:rPr>
        <w:t xml:space="preserve">Maryland taxpayers shouldn’t have to pay twice to </w:t>
      </w:r>
      <w:r w:rsidR="005A46CF" w:rsidRPr="00213B09">
        <w:rPr>
          <w:rFonts w:ascii="Calibri" w:hAnsi="Calibri"/>
          <w:bCs/>
          <w:color w:val="000000"/>
        </w:rPr>
        <w:t xml:space="preserve">access the drugs they need </w:t>
      </w:r>
      <w:r w:rsidRPr="00213B09">
        <w:rPr>
          <w:rFonts w:ascii="Calibri" w:hAnsi="Calibri"/>
          <w:bCs/>
          <w:color w:val="000000"/>
        </w:rPr>
        <w:t xml:space="preserve">-- </w:t>
      </w:r>
      <w:r w:rsidRPr="00213B09">
        <w:rPr>
          <w:rFonts w:ascii="Calibri" w:hAnsi="Calibri"/>
        </w:rPr>
        <w:t>we must make</w:t>
      </w:r>
      <w:r w:rsidR="008F681A" w:rsidRPr="00213B09">
        <w:rPr>
          <w:rFonts w:ascii="Calibri" w:hAnsi="Calibri"/>
        </w:rPr>
        <w:t xml:space="preserve"> sure that we place people and patients before profit.</w:t>
      </w:r>
      <w:r w:rsidR="00A1094B" w:rsidRPr="00213B09">
        <w:rPr>
          <w:rFonts w:ascii="Calibri" w:hAnsi="Calibri"/>
        </w:rPr>
        <w:t xml:space="preserve"> </w:t>
      </w:r>
    </w:p>
    <w:p w:rsidR="00A1094B" w:rsidRPr="00213B09" w:rsidRDefault="00A1094B" w:rsidP="00213B09">
      <w:pPr>
        <w:pStyle w:val="ListParagraph"/>
        <w:numPr>
          <w:ilvl w:val="1"/>
          <w:numId w:val="3"/>
        </w:numPr>
        <w:spacing w:line="276" w:lineRule="auto"/>
        <w:rPr>
          <w:rFonts w:ascii="Calibri" w:hAnsi="Calibri"/>
        </w:rPr>
      </w:pPr>
      <w:r w:rsidRPr="00213B09">
        <w:rPr>
          <w:rFonts w:ascii="Calibri" w:eastAsia="Times New Roman" w:hAnsi="Calibri"/>
          <w:color w:val="000000"/>
        </w:rPr>
        <w:t>In 2012, Maryland received over $16 billion in federal R&amp;D support, placing it first in the nation (NSF, Science and Engineering State Profiles, 2015).</w:t>
      </w:r>
      <w:r w:rsidR="00A22ACE" w:rsidRPr="00213B09">
        <w:rPr>
          <w:rStyle w:val="FootnoteReference"/>
          <w:rFonts w:ascii="Calibri" w:eastAsia="Times New Roman" w:hAnsi="Calibri"/>
          <w:color w:val="000000"/>
        </w:rPr>
        <w:footnoteReference w:id="5"/>
      </w:r>
    </w:p>
    <w:p w:rsidR="005A46CF" w:rsidRPr="00213B09" w:rsidRDefault="00A22ACE" w:rsidP="00213B09">
      <w:pPr>
        <w:pStyle w:val="ListParagraph"/>
        <w:numPr>
          <w:ilvl w:val="1"/>
          <w:numId w:val="3"/>
        </w:numPr>
        <w:spacing w:line="276" w:lineRule="auto"/>
        <w:rPr>
          <w:rFonts w:ascii="Calibri" w:eastAsia="Times New Roman" w:hAnsi="Calibri"/>
        </w:rPr>
      </w:pPr>
      <w:r w:rsidRPr="00213B09">
        <w:rPr>
          <w:rFonts w:ascii="Calibri" w:eastAsia="Times New Roman" w:hAnsi="Calibri"/>
          <w:color w:val="000000"/>
        </w:rPr>
        <w:t>In 2015, Maryland received nearly $1.3 billion in NIH funding, including 401 awards in the Small Business Innovation Research/Small Business Technology Transfer program (NIH, RePORT database, 2015).</w:t>
      </w:r>
      <w:r w:rsidRPr="00213B09">
        <w:rPr>
          <w:rStyle w:val="FootnoteReference"/>
          <w:rFonts w:ascii="Calibri" w:eastAsia="Times New Roman" w:hAnsi="Calibri"/>
          <w:color w:val="000000"/>
        </w:rPr>
        <w:footnoteReference w:id="6"/>
      </w:r>
    </w:p>
    <w:p w:rsidR="00A22ACE" w:rsidRPr="00213B09" w:rsidRDefault="00A22ACE" w:rsidP="00213B09">
      <w:pPr>
        <w:pStyle w:val="NormalWeb"/>
        <w:numPr>
          <w:ilvl w:val="1"/>
          <w:numId w:val="3"/>
        </w:numPr>
        <w:spacing w:before="0" w:beforeAutospacing="0" w:after="0" w:afterAutospacing="0" w:line="276" w:lineRule="auto"/>
        <w:textAlignment w:val="baseline"/>
        <w:rPr>
          <w:rFonts w:ascii="Calibri" w:hAnsi="Calibri" w:cs="Arial"/>
          <w:color w:val="000000"/>
          <w:sz w:val="24"/>
          <w:szCs w:val="24"/>
        </w:rPr>
      </w:pPr>
      <w:r w:rsidRPr="00213B09">
        <w:rPr>
          <w:rFonts w:ascii="Calibri" w:hAnsi="Calibri" w:cs="Arial"/>
          <w:color w:val="000000"/>
          <w:sz w:val="24"/>
          <w:szCs w:val="24"/>
        </w:rPr>
        <w:lastRenderedPageBreak/>
        <w:t>Between 1988 and 2005, nearly half (48%) of all drugs approved by FDA and 65% of drugs receiving priority review benefited from U.S. government funding.</w:t>
      </w:r>
    </w:p>
    <w:p w:rsidR="00A22ACE" w:rsidRPr="00213B09" w:rsidRDefault="00A22ACE" w:rsidP="00213B09">
      <w:pPr>
        <w:spacing w:line="276" w:lineRule="auto"/>
        <w:ind w:left="1080"/>
        <w:rPr>
          <w:rFonts w:ascii="Calibri" w:eastAsia="Times New Roman" w:hAnsi="Calibri"/>
        </w:rPr>
      </w:pPr>
    </w:p>
    <w:p w:rsidR="00A1094B" w:rsidRPr="00213B09" w:rsidRDefault="00A1094B" w:rsidP="00213B09">
      <w:pPr>
        <w:spacing w:line="276" w:lineRule="auto"/>
        <w:ind w:left="720"/>
        <w:rPr>
          <w:rFonts w:ascii="Calibri" w:hAnsi="Calibri"/>
        </w:rPr>
      </w:pPr>
    </w:p>
    <w:p w:rsidR="00213B09" w:rsidRPr="00213B09" w:rsidRDefault="008F681A" w:rsidP="00213B09">
      <w:pPr>
        <w:pStyle w:val="ListParagraph"/>
        <w:numPr>
          <w:ilvl w:val="0"/>
          <w:numId w:val="8"/>
        </w:numPr>
        <w:spacing w:before="100" w:beforeAutospacing="1" w:after="100" w:afterAutospacing="1" w:line="276" w:lineRule="auto"/>
        <w:rPr>
          <w:rFonts w:ascii="Calibri" w:hAnsi="Calibri"/>
        </w:rPr>
      </w:pPr>
      <w:r w:rsidRPr="00213B09">
        <w:rPr>
          <w:rFonts w:ascii="Calibri" w:hAnsi="Calibri"/>
        </w:rPr>
        <w:t>Drug corporations' innovation is essential to developing life-saving drugs, and we can all benefit from taxpayer research to provide medicines to people that need them, making sure Marylanders who need life-saving drugs can afford them.</w:t>
      </w:r>
      <w:r w:rsidR="00213B09" w:rsidRPr="00213B09">
        <w:rPr>
          <w:rFonts w:ascii="Calibri" w:hAnsi="Calibri"/>
        </w:rPr>
        <w:t xml:space="preserve"> </w:t>
      </w:r>
    </w:p>
    <w:p w:rsidR="00213B09" w:rsidRPr="00213B09" w:rsidRDefault="008F681A" w:rsidP="00213B09">
      <w:pPr>
        <w:pStyle w:val="ListParagraph"/>
        <w:numPr>
          <w:ilvl w:val="0"/>
          <w:numId w:val="8"/>
        </w:numPr>
        <w:spacing w:before="100" w:beforeAutospacing="1" w:after="100" w:afterAutospacing="1" w:line="276" w:lineRule="auto"/>
        <w:rPr>
          <w:rFonts w:ascii="Calibri" w:hAnsi="Calibri"/>
        </w:rPr>
      </w:pPr>
      <w:r w:rsidRPr="00213B09">
        <w:rPr>
          <w:rFonts w:ascii="Calibri" w:hAnsi="Calibri"/>
          <w:bCs/>
        </w:rPr>
        <w:t>Life-saving medicine</w:t>
      </w:r>
      <w:r w:rsidR="00E94B71" w:rsidRPr="00213B09">
        <w:rPr>
          <w:rFonts w:ascii="Calibri" w:hAnsi="Calibri"/>
          <w:bCs/>
        </w:rPr>
        <w:t>s</w:t>
      </w:r>
      <w:r w:rsidRPr="00213B09">
        <w:rPr>
          <w:rFonts w:ascii="Calibri" w:hAnsi="Calibri"/>
          <w:bCs/>
        </w:rPr>
        <w:t xml:space="preserve"> doesn't work if people cannot afford it</w:t>
      </w:r>
      <w:r w:rsidR="00E94B71" w:rsidRPr="00213B09">
        <w:rPr>
          <w:rFonts w:ascii="Calibri" w:hAnsi="Calibri"/>
        </w:rPr>
        <w:t>.</w:t>
      </w:r>
    </w:p>
    <w:p w:rsidR="00213B09" w:rsidRPr="00213B09" w:rsidRDefault="00E94B71" w:rsidP="00213B09">
      <w:pPr>
        <w:pStyle w:val="ListParagraph"/>
        <w:numPr>
          <w:ilvl w:val="0"/>
          <w:numId w:val="8"/>
        </w:numPr>
        <w:spacing w:before="100" w:beforeAutospacing="1" w:after="100" w:afterAutospacing="1" w:line="276" w:lineRule="auto"/>
        <w:rPr>
          <w:rFonts w:ascii="Calibri" w:hAnsi="Calibri"/>
        </w:rPr>
      </w:pPr>
      <w:r w:rsidRPr="00213B09">
        <w:rPr>
          <w:rFonts w:ascii="Calibri" w:hAnsi="Calibri"/>
          <w:bCs/>
        </w:rPr>
        <w:t>The value of a drug that no one can afford is $0</w:t>
      </w:r>
      <w:r w:rsidRPr="00213B09">
        <w:rPr>
          <w:rFonts w:ascii="Calibri" w:hAnsi="Calibri"/>
        </w:rPr>
        <w:t>.</w:t>
      </w:r>
    </w:p>
    <w:p w:rsidR="00213B09" w:rsidRPr="00213B09" w:rsidRDefault="00E94B71" w:rsidP="00213B09">
      <w:pPr>
        <w:pStyle w:val="ListParagraph"/>
        <w:numPr>
          <w:ilvl w:val="1"/>
          <w:numId w:val="8"/>
        </w:numPr>
        <w:spacing w:before="100" w:beforeAutospacing="1" w:after="100" w:afterAutospacing="1" w:line="276" w:lineRule="auto"/>
        <w:rPr>
          <w:rFonts w:ascii="Calibri" w:hAnsi="Calibri"/>
        </w:rPr>
      </w:pPr>
      <w:r w:rsidRPr="00213B09">
        <w:rPr>
          <w:rFonts w:ascii="Calibri" w:eastAsia="Times New Roman" w:hAnsi="Calibri"/>
          <w:bCs/>
          <w:color w:val="000000"/>
        </w:rPr>
        <w:t>Drug prices do not seem to be justified by underlying R&amp;D costs, but rather by what the market will bear. The arbitrariness by which drug prices are set corroborates this. Transparency would go a long way in explaining to patients and payors the rationale, if any, behind such high prices.</w:t>
      </w:r>
    </w:p>
    <w:p w:rsidR="00213B09" w:rsidRPr="00213B09" w:rsidRDefault="00E94B71" w:rsidP="00213B09">
      <w:pPr>
        <w:pStyle w:val="ListParagraph"/>
        <w:numPr>
          <w:ilvl w:val="1"/>
          <w:numId w:val="8"/>
        </w:numPr>
        <w:spacing w:before="100" w:beforeAutospacing="1" w:after="100" w:afterAutospacing="1" w:line="276" w:lineRule="auto"/>
        <w:rPr>
          <w:rFonts w:ascii="Calibri" w:hAnsi="Calibri"/>
        </w:rPr>
      </w:pPr>
      <w:r w:rsidRPr="00213B09">
        <w:rPr>
          <w:rFonts w:ascii="Calibri" w:eastAsia="Times New Roman" w:hAnsi="Calibri"/>
          <w:bCs/>
          <w:color w:val="000000"/>
        </w:rPr>
        <w:t>Transparency behind the drug corporation’s prices is critical to ensuring that the public sector and private sector payors are paying a just and fair price.</w:t>
      </w:r>
    </w:p>
    <w:p w:rsidR="00E94B71" w:rsidRPr="00213B09" w:rsidRDefault="008F681A" w:rsidP="00213B09">
      <w:pPr>
        <w:pStyle w:val="ListParagraph"/>
        <w:numPr>
          <w:ilvl w:val="1"/>
          <w:numId w:val="8"/>
        </w:numPr>
        <w:spacing w:before="100" w:beforeAutospacing="1" w:after="100" w:afterAutospacing="1" w:line="276" w:lineRule="auto"/>
        <w:rPr>
          <w:rFonts w:ascii="Calibri" w:hAnsi="Calibri"/>
        </w:rPr>
      </w:pPr>
      <w:r w:rsidRPr="00213B09">
        <w:rPr>
          <w:rFonts w:ascii="Calibri" w:hAnsi="Calibri"/>
        </w:rPr>
        <w:t>Providing time to Maryland consumers before large price increases is essential -- giving folks an opportunity to shop, renegotiate, or see their doctor to explore cheaper treatment options will provide a path to affordability.</w:t>
      </w:r>
    </w:p>
    <w:p w:rsidR="00E94B71" w:rsidRPr="00213B09" w:rsidRDefault="00E94B71" w:rsidP="00213B09">
      <w:pPr>
        <w:spacing w:line="276" w:lineRule="auto"/>
        <w:rPr>
          <w:rFonts w:ascii="Calibri" w:eastAsia="Times New Roman" w:hAnsi="Calibri"/>
          <w:b/>
          <w:i/>
        </w:rPr>
      </w:pPr>
      <w:r w:rsidRPr="00213B09">
        <w:rPr>
          <w:rFonts w:ascii="Calibri" w:eastAsia="Times New Roman" w:hAnsi="Calibri"/>
          <w:b/>
          <w:i/>
        </w:rPr>
        <w:t>Some additional figures:</w:t>
      </w:r>
    </w:p>
    <w:p w:rsidR="00A22ACE" w:rsidRPr="00213B09" w:rsidRDefault="00A22ACE" w:rsidP="00213B09">
      <w:pPr>
        <w:numPr>
          <w:ilvl w:val="0"/>
          <w:numId w:val="6"/>
        </w:numPr>
        <w:spacing w:line="276" w:lineRule="auto"/>
        <w:textAlignment w:val="baseline"/>
        <w:rPr>
          <w:rFonts w:ascii="Calibri" w:eastAsia="Times New Roman" w:hAnsi="Calibri" w:cs="Arial"/>
          <w:color w:val="000000"/>
        </w:rPr>
      </w:pPr>
      <w:r w:rsidRPr="00213B09">
        <w:rPr>
          <w:rFonts w:ascii="Calibri" w:eastAsia="Times New Roman" w:hAnsi="Calibri" w:cs="Arial"/>
          <w:color w:val="000000"/>
        </w:rPr>
        <w:t>The cost of specialty medicines is expected to exceed 50% of all drug spending in the U.S. by 2018. By 2024, specialty drugs could make up 25 percent of the country’s health spending (Prime Therapeutics, 2015).</w:t>
      </w:r>
    </w:p>
    <w:p w:rsidR="00A22ACE" w:rsidRPr="00213B09" w:rsidRDefault="00A22ACE" w:rsidP="00213B09">
      <w:pPr>
        <w:numPr>
          <w:ilvl w:val="0"/>
          <w:numId w:val="6"/>
        </w:numPr>
        <w:spacing w:line="276" w:lineRule="auto"/>
        <w:textAlignment w:val="baseline"/>
        <w:rPr>
          <w:rFonts w:ascii="Calibri" w:eastAsia="Times New Roman" w:hAnsi="Calibri" w:cs="Arial"/>
          <w:color w:val="000000"/>
        </w:rPr>
      </w:pPr>
      <w:r w:rsidRPr="00213B09">
        <w:rPr>
          <w:rFonts w:ascii="Calibri" w:eastAsia="Times New Roman" w:hAnsi="Calibri" w:cs="Arial"/>
          <w:color w:val="000000"/>
        </w:rPr>
        <w:t>Eleven of the 12 cancer drugs approved in 2012 were priced over $100,000 per year (AARP, 2014).</w:t>
      </w:r>
    </w:p>
    <w:p w:rsidR="00A22ACE" w:rsidRPr="00213B09" w:rsidRDefault="00A22ACE" w:rsidP="00213B09">
      <w:pPr>
        <w:numPr>
          <w:ilvl w:val="0"/>
          <w:numId w:val="6"/>
        </w:numPr>
        <w:spacing w:line="276" w:lineRule="auto"/>
        <w:textAlignment w:val="baseline"/>
        <w:rPr>
          <w:rFonts w:ascii="Calibri" w:eastAsia="Times New Roman" w:hAnsi="Calibri" w:cs="Arial"/>
          <w:color w:val="000000"/>
        </w:rPr>
      </w:pPr>
      <w:r w:rsidRPr="00213B09">
        <w:rPr>
          <w:rFonts w:ascii="Calibri" w:eastAsia="Times New Roman" w:hAnsi="Calibri" w:cs="Arial"/>
          <w:color w:val="000000"/>
        </w:rPr>
        <w:t>Among the top 100 drugs in the U.S., median revenue per patient rose from $1,258 in 2010 to $9,396 in 2014, a seven-fold increase (EvaluatePharma, 2014).</w:t>
      </w:r>
    </w:p>
    <w:p w:rsidR="00213B09" w:rsidRPr="00213B09" w:rsidRDefault="00A22ACE" w:rsidP="00213B09">
      <w:pPr>
        <w:numPr>
          <w:ilvl w:val="0"/>
          <w:numId w:val="6"/>
        </w:numPr>
        <w:spacing w:line="276" w:lineRule="auto"/>
        <w:textAlignment w:val="baseline"/>
        <w:rPr>
          <w:rFonts w:ascii="Calibri" w:eastAsia="Times New Roman" w:hAnsi="Calibri" w:cs="Arial"/>
          <w:color w:val="000000"/>
        </w:rPr>
      </w:pPr>
      <w:r w:rsidRPr="00213B09">
        <w:rPr>
          <w:rFonts w:ascii="Calibri" w:eastAsia="Times New Roman" w:hAnsi="Calibri"/>
          <w:color w:val="000000"/>
        </w:rPr>
        <w:t>In 2014, U.S. prescription drug spending climbed 13.1%, a rise unmatched since 2003. The key reason was a 30.9% rise in spending for specialty medications (ExpressScripts, March 2015).</w:t>
      </w:r>
    </w:p>
    <w:p w:rsidR="00235901" w:rsidRPr="00213B09" w:rsidRDefault="00235901" w:rsidP="00213B09">
      <w:pPr>
        <w:numPr>
          <w:ilvl w:val="0"/>
          <w:numId w:val="6"/>
        </w:numPr>
        <w:spacing w:line="276" w:lineRule="auto"/>
        <w:textAlignment w:val="baseline"/>
        <w:rPr>
          <w:rFonts w:ascii="Calibri" w:eastAsia="Times New Roman" w:hAnsi="Calibri" w:cs="Arial"/>
          <w:color w:val="000000"/>
        </w:rPr>
      </w:pPr>
      <w:r w:rsidRPr="00213B09">
        <w:rPr>
          <w:rFonts w:ascii="Calibri" w:hAnsi="Calibri"/>
          <w:b/>
          <w:bCs/>
        </w:rPr>
        <w:t xml:space="preserve">EpiPen </w:t>
      </w:r>
      <w:r w:rsidRPr="00213B09">
        <w:rPr>
          <w:rFonts w:ascii="Calibri" w:hAnsi="Calibri"/>
        </w:rPr>
        <w:t>- $50 in 2004, now $600 for a two pack -- they expire in a year, most people never use them -- no new technology.  A drug originally developed by the Army.</w:t>
      </w:r>
    </w:p>
    <w:p w:rsidR="00213B09" w:rsidRPr="00213B09" w:rsidRDefault="00213B09" w:rsidP="00213B09">
      <w:pPr>
        <w:numPr>
          <w:ilvl w:val="1"/>
          <w:numId w:val="6"/>
        </w:numPr>
        <w:spacing w:line="276" w:lineRule="auto"/>
        <w:textAlignment w:val="baseline"/>
        <w:rPr>
          <w:rFonts w:ascii="Calibri" w:eastAsia="Times New Roman" w:hAnsi="Calibri" w:cs="Arial"/>
          <w:color w:val="000000"/>
        </w:rPr>
      </w:pPr>
      <w:r w:rsidRPr="00213B09">
        <w:rPr>
          <w:rFonts w:ascii="Calibri" w:hAnsi="Calibri"/>
        </w:rPr>
        <w:t xml:space="preserve">It should be noted that in 2008, the </w:t>
      </w:r>
      <w:r w:rsidRPr="00213B09">
        <w:rPr>
          <w:rFonts w:ascii="Calibri" w:hAnsi="Calibri"/>
          <w:i/>
        </w:rPr>
        <w:t>branded</w:t>
      </w:r>
      <w:r w:rsidRPr="00213B09">
        <w:rPr>
          <w:rFonts w:ascii="Calibri" w:hAnsi="Calibri"/>
        </w:rPr>
        <w:t xml:space="preserve"> version of EpiPen was $100 for a two-pack. Now the generic version that Mylan is allowing for will be priced at $300 for a two-pack.</w:t>
      </w:r>
    </w:p>
    <w:p w:rsidR="00213B09" w:rsidRPr="00213B09" w:rsidRDefault="00235901" w:rsidP="00213B09">
      <w:pPr>
        <w:numPr>
          <w:ilvl w:val="0"/>
          <w:numId w:val="6"/>
        </w:numPr>
        <w:spacing w:line="276" w:lineRule="auto"/>
        <w:textAlignment w:val="baseline"/>
        <w:rPr>
          <w:rFonts w:ascii="Calibri" w:eastAsia="Times New Roman" w:hAnsi="Calibri" w:cs="Arial"/>
          <w:color w:val="000000"/>
        </w:rPr>
      </w:pPr>
      <w:r w:rsidRPr="00213B09">
        <w:rPr>
          <w:rFonts w:ascii="Calibri" w:hAnsi="Calibri"/>
          <w:b/>
          <w:bCs/>
        </w:rPr>
        <w:lastRenderedPageBreak/>
        <w:t>Naloxone</w:t>
      </w:r>
      <w:r w:rsidRPr="00213B09">
        <w:rPr>
          <w:rFonts w:ascii="Calibri" w:hAnsi="Calibri"/>
        </w:rPr>
        <w:t xml:space="preserve"> - $1 a does ten years ago, now $40 a dose.  Price skyrocketed when it became a popular antidote of first responders.  </w:t>
      </w:r>
    </w:p>
    <w:p w:rsidR="00213B09" w:rsidRPr="00213B09" w:rsidRDefault="00235901" w:rsidP="00213B09">
      <w:pPr>
        <w:numPr>
          <w:ilvl w:val="1"/>
          <w:numId w:val="6"/>
        </w:numPr>
        <w:spacing w:line="276" w:lineRule="auto"/>
        <w:textAlignment w:val="baseline"/>
        <w:rPr>
          <w:rFonts w:ascii="Calibri" w:eastAsia="Times New Roman" w:hAnsi="Calibri" w:cs="Arial"/>
          <w:color w:val="000000"/>
        </w:rPr>
      </w:pPr>
      <w:r w:rsidRPr="00213B09">
        <w:rPr>
          <w:rFonts w:ascii="Calibri" w:hAnsi="Calibri"/>
        </w:rPr>
        <w:t xml:space="preserve">Dr. </w:t>
      </w:r>
      <w:r w:rsidR="00213B09" w:rsidRPr="00213B09">
        <w:rPr>
          <w:rFonts w:ascii="Calibri" w:hAnsi="Calibri"/>
        </w:rPr>
        <w:t xml:space="preserve">Leana </w:t>
      </w:r>
      <w:r w:rsidRPr="00213B09">
        <w:rPr>
          <w:rFonts w:ascii="Calibri" w:hAnsi="Calibri"/>
        </w:rPr>
        <w:t xml:space="preserve">Wen quote - </w:t>
      </w:r>
      <w:r w:rsidRPr="00213B09">
        <w:rPr>
          <w:rFonts w:ascii="Calibri" w:hAnsi="Calibri" w:cs="Arial"/>
          <w:color w:val="333333"/>
        </w:rPr>
        <w:t>"There are very few antidotes that exist in modern medicine; I can count them on two hands, and if this medication is available then we should make it available to everyone."</w:t>
      </w:r>
    </w:p>
    <w:p w:rsidR="00A22ACE" w:rsidRPr="00213B09" w:rsidRDefault="00235901" w:rsidP="00213B09">
      <w:pPr>
        <w:numPr>
          <w:ilvl w:val="0"/>
          <w:numId w:val="6"/>
        </w:numPr>
        <w:spacing w:line="276" w:lineRule="auto"/>
        <w:textAlignment w:val="baseline"/>
        <w:rPr>
          <w:rFonts w:ascii="Calibri" w:eastAsia="Times New Roman" w:hAnsi="Calibri" w:cs="Arial"/>
          <w:color w:val="000000"/>
        </w:rPr>
      </w:pPr>
      <w:r w:rsidRPr="00213B09">
        <w:rPr>
          <w:rFonts w:ascii="Calibri" w:hAnsi="Calibri" w:cs="Arial"/>
          <w:b/>
          <w:bCs/>
          <w:color w:val="333333"/>
        </w:rPr>
        <w:t>Sovaldi</w:t>
      </w:r>
      <w:r w:rsidRPr="00213B09">
        <w:rPr>
          <w:rFonts w:ascii="Calibri" w:hAnsi="Calibri" w:cs="Arial"/>
          <w:color w:val="333333"/>
        </w:rPr>
        <w:t xml:space="preserve"> - Hepatitis C drug -- does wonders and can cure you (90% of the time)  - $1000 a DAY, 12 weeks of treatment - $84,000. </w:t>
      </w:r>
    </w:p>
    <w:p w:rsidR="00213B09" w:rsidRPr="00213B09" w:rsidRDefault="00213B09" w:rsidP="00213B09">
      <w:pPr>
        <w:pStyle w:val="CommentText"/>
        <w:numPr>
          <w:ilvl w:val="1"/>
          <w:numId w:val="6"/>
        </w:numPr>
        <w:spacing w:line="276" w:lineRule="auto"/>
        <w:rPr>
          <w:rFonts w:ascii="Calibri" w:hAnsi="Calibri"/>
        </w:rPr>
      </w:pPr>
      <w:r w:rsidRPr="00213B09">
        <w:rPr>
          <w:rFonts w:ascii="Calibri" w:hAnsi="Calibri"/>
        </w:rPr>
        <w:t xml:space="preserve">Wyden and Grassley (December 2015) in their investigation found that the price of Sovaldi, initially justified by the “value” of the drug, was actually set in the U.S. to maximize profits. </w:t>
      </w:r>
    </w:p>
    <w:p w:rsidR="00213B09" w:rsidRPr="00213B09" w:rsidRDefault="00213B09" w:rsidP="00213B09">
      <w:pPr>
        <w:pStyle w:val="CommentText"/>
        <w:numPr>
          <w:ilvl w:val="1"/>
          <w:numId w:val="6"/>
        </w:numPr>
        <w:spacing w:line="276" w:lineRule="auto"/>
        <w:rPr>
          <w:rFonts w:ascii="Calibri" w:hAnsi="Calibri"/>
        </w:rPr>
      </w:pPr>
      <w:r w:rsidRPr="00213B09">
        <w:rPr>
          <w:rFonts w:ascii="Calibri" w:hAnsi="Calibri"/>
        </w:rPr>
        <w:t>Gilead, the manufacturer of Sovaldi, also did not develop this drug – they acquired this drug from Pharmasset, a small pharmaceutical startup founded by Emory University professor Raymond Schinazi, which discovered the drug with federal funding from NIH and the Department of Veteran Affairs.</w:t>
      </w:r>
    </w:p>
    <w:p w:rsidR="00213B09" w:rsidRPr="00213B09" w:rsidRDefault="00213B09" w:rsidP="00213B09">
      <w:pPr>
        <w:pStyle w:val="CommentText"/>
        <w:numPr>
          <w:ilvl w:val="1"/>
          <w:numId w:val="6"/>
        </w:numPr>
        <w:spacing w:line="276" w:lineRule="auto"/>
        <w:rPr>
          <w:rFonts w:ascii="Calibri" w:hAnsi="Calibri"/>
        </w:rPr>
      </w:pPr>
      <w:r w:rsidRPr="00213B09">
        <w:rPr>
          <w:rFonts w:ascii="Calibri" w:hAnsi="Calibri"/>
        </w:rPr>
        <w:t>In late June of this year, a new combination drug for Hepatitis with Sovaldi (Epclusa) was approved and priced at $74,000 so despite these efforts to bring attention to this outrageous price, Gilead continues to justify the high prices based on “value” while millions are denied access.</w:t>
      </w:r>
    </w:p>
    <w:p w:rsidR="00235901" w:rsidRPr="00213B09" w:rsidRDefault="00235901" w:rsidP="00213B09">
      <w:pPr>
        <w:pStyle w:val="CommentText"/>
        <w:numPr>
          <w:ilvl w:val="0"/>
          <w:numId w:val="6"/>
        </w:numPr>
        <w:spacing w:line="276" w:lineRule="auto"/>
        <w:rPr>
          <w:rFonts w:ascii="Calibri" w:hAnsi="Calibri"/>
        </w:rPr>
      </w:pPr>
      <w:r w:rsidRPr="00213B09">
        <w:rPr>
          <w:rFonts w:ascii="Calibri" w:hAnsi="Calibri" w:cs="Arial"/>
          <w:b/>
          <w:bCs/>
          <w:color w:val="000000"/>
        </w:rPr>
        <w:t>Martin Shkreli</w:t>
      </w:r>
      <w:r w:rsidRPr="00213B09">
        <w:rPr>
          <w:rFonts w:ascii="Calibri" w:hAnsi="Calibri" w:cs="Arial"/>
          <w:color w:val="000000"/>
        </w:rPr>
        <w:t>, Turing Pharmaceuticals, stoked outrage when it was reported that he raised the price of the 62-year-old anti-parasite drug Daraprim to $750 per tablet, from $13.50. Then he defended himself by saying, “I am a capitalist who plays to win.”</w:t>
      </w:r>
    </w:p>
    <w:p w:rsidR="00235901" w:rsidRPr="00213B09" w:rsidRDefault="00235901" w:rsidP="00213B09">
      <w:pPr>
        <w:spacing w:before="100" w:beforeAutospacing="1" w:after="100" w:afterAutospacing="1" w:line="276" w:lineRule="auto"/>
        <w:rPr>
          <w:rFonts w:ascii="Calibri" w:hAnsi="Calibri"/>
        </w:rPr>
      </w:pPr>
    </w:p>
    <w:p w:rsidR="00C43463" w:rsidRDefault="00C43463" w:rsidP="00213B09">
      <w:pPr>
        <w:spacing w:line="276" w:lineRule="auto"/>
      </w:pPr>
    </w:p>
    <w:sectPr w:rsidR="00C43463" w:rsidSect="005A7EB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095" w:rsidRDefault="00445095" w:rsidP="004B541A">
      <w:r>
        <w:separator/>
      </w:r>
    </w:p>
  </w:endnote>
  <w:endnote w:type="continuationSeparator" w:id="0">
    <w:p w:rsidR="00445095" w:rsidRDefault="00445095" w:rsidP="004B541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095" w:rsidRDefault="00445095" w:rsidP="004B541A">
      <w:r>
        <w:separator/>
      </w:r>
    </w:p>
  </w:footnote>
  <w:footnote w:type="continuationSeparator" w:id="0">
    <w:p w:rsidR="00445095" w:rsidRDefault="00445095" w:rsidP="004B541A">
      <w:r>
        <w:continuationSeparator/>
      </w:r>
    </w:p>
  </w:footnote>
  <w:footnote w:id="1">
    <w:p w:rsidR="00A22ACE" w:rsidRPr="00A22ACE" w:rsidRDefault="00A22ACE" w:rsidP="005A46CF">
      <w:pPr>
        <w:pStyle w:val="NormalWeb"/>
        <w:spacing w:before="0" w:beforeAutospacing="0" w:after="0" w:afterAutospacing="0"/>
        <w:rPr>
          <w:rFonts w:ascii="Calibri" w:hAnsi="Calibri"/>
          <w:sz w:val="16"/>
          <w:szCs w:val="16"/>
        </w:rPr>
      </w:pPr>
      <w:r w:rsidRPr="00A22ACE">
        <w:rPr>
          <w:rStyle w:val="FootnoteReference"/>
          <w:rFonts w:ascii="Calibri" w:hAnsi="Calibri"/>
          <w:sz w:val="16"/>
          <w:szCs w:val="16"/>
        </w:rPr>
        <w:footnoteRef/>
      </w:r>
      <w:r w:rsidRPr="00A22ACE">
        <w:rPr>
          <w:rFonts w:ascii="Calibri" w:hAnsi="Calibri"/>
          <w:sz w:val="16"/>
          <w:szCs w:val="16"/>
        </w:rPr>
        <w:t xml:space="preserve"> </w:t>
      </w:r>
      <w:r w:rsidRPr="00A22ACE">
        <w:rPr>
          <w:rFonts w:ascii="Calibri" w:hAnsi="Calibri"/>
          <w:color w:val="222222"/>
          <w:sz w:val="16"/>
          <w:szCs w:val="16"/>
          <w:shd w:val="clear" w:color="auto" w:fill="FFFFFF"/>
        </w:rPr>
        <w:t xml:space="preserve">IMS Institute of Healthcare Informatics. (2014). </w:t>
      </w:r>
      <w:r w:rsidRPr="00A22ACE">
        <w:rPr>
          <w:rFonts w:ascii="Calibri" w:hAnsi="Calibri"/>
          <w:i/>
          <w:iCs/>
          <w:color w:val="222222"/>
          <w:sz w:val="16"/>
          <w:szCs w:val="16"/>
          <w:shd w:val="clear" w:color="auto" w:fill="FFFFFF"/>
        </w:rPr>
        <w:t>Medicines Use and Spending Shifts: A Review of the Use of Medicines in the U.S. in 2014</w:t>
      </w:r>
      <w:r w:rsidRPr="00A22ACE">
        <w:rPr>
          <w:rFonts w:ascii="Calibri" w:hAnsi="Calibri"/>
          <w:color w:val="222222"/>
          <w:sz w:val="16"/>
          <w:szCs w:val="16"/>
          <w:shd w:val="clear" w:color="auto" w:fill="FFFFFF"/>
        </w:rPr>
        <w:t>. Retrieved from: https://www.imshealth.com/files/web/IMSH%20Institute/Reports/Medicines_Use_and_Spending_Shifts/Medicine-Spending-and-Growth_1995-2014.pdf</w:t>
      </w:r>
    </w:p>
  </w:footnote>
  <w:footnote w:id="2">
    <w:p w:rsidR="00A22ACE" w:rsidRPr="00A22ACE" w:rsidRDefault="00A22ACE" w:rsidP="004B541A">
      <w:pPr>
        <w:pStyle w:val="FootnoteText"/>
        <w:rPr>
          <w:rFonts w:ascii="Calibri" w:hAnsi="Calibri"/>
          <w:sz w:val="16"/>
          <w:szCs w:val="16"/>
        </w:rPr>
      </w:pPr>
      <w:r w:rsidRPr="00A22ACE">
        <w:rPr>
          <w:rStyle w:val="FootnoteReference"/>
          <w:rFonts w:ascii="Calibri" w:hAnsi="Calibri"/>
          <w:sz w:val="16"/>
          <w:szCs w:val="16"/>
        </w:rPr>
        <w:footnoteRef/>
      </w:r>
      <w:r w:rsidRPr="00A22ACE">
        <w:rPr>
          <w:rFonts w:ascii="Calibri" w:hAnsi="Calibri"/>
          <w:sz w:val="16"/>
          <w:szCs w:val="16"/>
        </w:rPr>
        <w:t xml:space="preserve"> Based on data from National Health Expenditure Accounts reports provided by the Centers for Medicare and Medicaid Services. Retrieved from: https://www.cms.gov/Research-Statistics-Data-and-Systems/Statistics-Trends-and-Reports/NationalHealthExpendData/index.html</w:t>
      </w:r>
    </w:p>
  </w:footnote>
  <w:footnote w:id="3">
    <w:p w:rsidR="00A22ACE" w:rsidRPr="00A22ACE" w:rsidRDefault="00A22ACE" w:rsidP="004B541A">
      <w:pPr>
        <w:rPr>
          <w:rFonts w:ascii="Calibri" w:hAnsi="Calibri"/>
          <w:sz w:val="16"/>
          <w:szCs w:val="16"/>
        </w:rPr>
      </w:pPr>
      <w:r w:rsidRPr="00A22ACE">
        <w:rPr>
          <w:rStyle w:val="FootnoteReference"/>
          <w:rFonts w:ascii="Calibri" w:hAnsi="Calibri"/>
          <w:sz w:val="16"/>
          <w:szCs w:val="16"/>
        </w:rPr>
        <w:footnoteRef/>
      </w:r>
      <w:r w:rsidRPr="00A22ACE">
        <w:rPr>
          <w:rFonts w:ascii="Calibri" w:hAnsi="Calibri"/>
          <w:sz w:val="16"/>
          <w:szCs w:val="16"/>
        </w:rPr>
        <w:t xml:space="preserve"> Office of the Assistant Secretary for Planning and Evaluation – U.S. Department of Health and Human Services (2016, March 8). </w:t>
      </w:r>
      <w:r w:rsidRPr="00A22ACE">
        <w:rPr>
          <w:rFonts w:ascii="Calibri" w:hAnsi="Calibri"/>
          <w:sz w:val="16"/>
          <w:szCs w:val="16"/>
          <w:shd w:val="clear" w:color="auto" w:fill="FFFFFF"/>
        </w:rPr>
        <w:t xml:space="preserve">Observations on Trends in Prescription Drug Spending. </w:t>
      </w:r>
      <w:r w:rsidRPr="00A22ACE">
        <w:rPr>
          <w:rFonts w:ascii="Calibri" w:hAnsi="Calibri"/>
          <w:i/>
          <w:sz w:val="16"/>
          <w:szCs w:val="16"/>
          <w:shd w:val="clear" w:color="auto" w:fill="FFFFFF"/>
        </w:rPr>
        <w:t xml:space="preserve">ASPE Issue Brief. </w:t>
      </w:r>
      <w:r w:rsidRPr="00A22ACE">
        <w:rPr>
          <w:rFonts w:ascii="Calibri" w:hAnsi="Calibri"/>
          <w:sz w:val="16"/>
          <w:szCs w:val="16"/>
          <w:shd w:val="clear" w:color="auto" w:fill="FFFFFF"/>
        </w:rPr>
        <w:t>Retrieved from: https://aspe.hhs.gov/sites/default/files/pdf/187586/Drugspending.pdf</w:t>
      </w:r>
    </w:p>
  </w:footnote>
  <w:footnote w:id="4">
    <w:p w:rsidR="00A22ACE" w:rsidRPr="00A22ACE" w:rsidRDefault="00A22ACE" w:rsidP="004B541A">
      <w:pPr>
        <w:pStyle w:val="FootnoteText"/>
        <w:rPr>
          <w:rFonts w:ascii="Calibri" w:hAnsi="Calibri"/>
          <w:sz w:val="16"/>
          <w:szCs w:val="16"/>
        </w:rPr>
      </w:pPr>
      <w:r w:rsidRPr="00A22ACE">
        <w:rPr>
          <w:rStyle w:val="FootnoteReference"/>
          <w:rFonts w:ascii="Calibri" w:hAnsi="Calibri"/>
          <w:sz w:val="16"/>
          <w:szCs w:val="16"/>
        </w:rPr>
        <w:footnoteRef/>
      </w:r>
      <w:r w:rsidRPr="00A22ACE">
        <w:rPr>
          <w:rFonts w:ascii="Calibri" w:hAnsi="Calibri"/>
          <w:sz w:val="16"/>
          <w:szCs w:val="16"/>
        </w:rPr>
        <w:t xml:space="preserve"> Based on data from Damodaran, Aswath (2016, January). Margins by Sector (US). Retrieved from http://pages.stern.nyu.edu/~adamodar/New_Home_Page/datafile/margin.html</w:t>
      </w:r>
    </w:p>
  </w:footnote>
  <w:footnote w:id="5">
    <w:p w:rsidR="00A22ACE" w:rsidRPr="00A22ACE" w:rsidRDefault="00A22ACE" w:rsidP="00A22ACE">
      <w:pPr>
        <w:rPr>
          <w:rFonts w:ascii="Calibri" w:eastAsia="Times New Roman" w:hAnsi="Calibri"/>
          <w:sz w:val="16"/>
          <w:szCs w:val="16"/>
        </w:rPr>
      </w:pPr>
      <w:r w:rsidRPr="00A22ACE">
        <w:rPr>
          <w:rStyle w:val="FootnoteReference"/>
          <w:rFonts w:ascii="Calibri" w:hAnsi="Calibri"/>
          <w:sz w:val="16"/>
          <w:szCs w:val="16"/>
        </w:rPr>
        <w:footnoteRef/>
      </w:r>
      <w:r w:rsidRPr="00A22ACE">
        <w:rPr>
          <w:rFonts w:ascii="Calibri" w:hAnsi="Calibri"/>
          <w:sz w:val="16"/>
          <w:szCs w:val="16"/>
        </w:rPr>
        <w:t xml:space="preserve"> </w:t>
      </w:r>
      <w:r w:rsidRPr="00A22ACE">
        <w:rPr>
          <w:rFonts w:ascii="Calibri" w:eastAsia="Times New Roman" w:hAnsi="Calibri"/>
          <w:color w:val="000000"/>
          <w:sz w:val="16"/>
          <w:szCs w:val="16"/>
        </w:rPr>
        <w:t xml:space="preserve">National Science Foundation, Science and Engineering State Profiles--Maryland, available at: </w:t>
      </w:r>
    </w:p>
    <w:p w:rsidR="00A22ACE" w:rsidRPr="00A22ACE" w:rsidRDefault="00A22ACE">
      <w:pPr>
        <w:pStyle w:val="FootnoteText"/>
        <w:rPr>
          <w:rFonts w:ascii="Calibri" w:hAnsi="Calibri"/>
          <w:sz w:val="16"/>
          <w:szCs w:val="16"/>
        </w:rPr>
      </w:pPr>
      <w:r w:rsidRPr="00A22ACE">
        <w:rPr>
          <w:rFonts w:ascii="Calibri" w:hAnsi="Calibri"/>
          <w:sz w:val="16"/>
          <w:szCs w:val="16"/>
        </w:rPr>
        <w:t>Retrieved from http://nsf.gov/statistics/states/interactive/show.cfm?year=0&amp;stateID=53%2C21%2C5</w:t>
      </w:r>
    </w:p>
  </w:footnote>
  <w:footnote w:id="6">
    <w:p w:rsidR="00A22ACE" w:rsidRPr="00A22ACE" w:rsidRDefault="00A22ACE" w:rsidP="00A22ACE">
      <w:pPr>
        <w:rPr>
          <w:rFonts w:ascii="Calibri" w:eastAsia="Times New Roman" w:hAnsi="Calibri"/>
          <w:sz w:val="16"/>
          <w:szCs w:val="16"/>
        </w:rPr>
      </w:pPr>
      <w:r w:rsidRPr="00A22ACE">
        <w:rPr>
          <w:rStyle w:val="FootnoteReference"/>
          <w:rFonts w:ascii="Calibri" w:hAnsi="Calibri"/>
          <w:sz w:val="16"/>
          <w:szCs w:val="16"/>
        </w:rPr>
        <w:footnoteRef/>
      </w:r>
      <w:r w:rsidRPr="00A22ACE">
        <w:rPr>
          <w:rFonts w:ascii="Calibri" w:hAnsi="Calibri"/>
          <w:sz w:val="16"/>
          <w:szCs w:val="16"/>
        </w:rPr>
        <w:t xml:space="preserve"> </w:t>
      </w:r>
      <w:r w:rsidRPr="00A22ACE">
        <w:rPr>
          <w:rFonts w:ascii="Calibri" w:eastAsia="Times New Roman" w:hAnsi="Calibri"/>
          <w:color w:val="000000"/>
          <w:sz w:val="16"/>
          <w:szCs w:val="16"/>
        </w:rPr>
        <w:t xml:space="preserve">NIH Awards by Location &amp; Organization, NIH RePORT database, 2015, available at: </w:t>
      </w:r>
      <w:hyperlink r:id="rId1" w:anchor="tab3" w:history="1">
        <w:r w:rsidRPr="00A22ACE">
          <w:rPr>
            <w:rFonts w:ascii="Calibri" w:eastAsia="Times New Roman" w:hAnsi="Calibri"/>
            <w:color w:val="1155CC"/>
            <w:sz w:val="16"/>
            <w:szCs w:val="16"/>
            <w:u w:val="single"/>
          </w:rPr>
          <w:t>http://report.nih.gov/award/index.cfm?ot=&amp;fy=2014&amp;state=CA&amp;ic=&amp;fm=&amp;orgid=&amp;distr=&amp;rfa=&amp;om=n&amp;pid=&amp;view=statedetail#tab3</w:t>
        </w:r>
      </w:hyperlink>
      <w:r w:rsidRPr="00A22ACE">
        <w:rPr>
          <w:rFonts w:ascii="Calibri" w:eastAsia="Times New Roman" w:hAnsi="Calibri"/>
          <w:color w:val="000000"/>
          <w:sz w:val="16"/>
          <w:szCs w:val="16"/>
        </w:rPr>
        <w:t xml:space="preserve"> </w:t>
      </w:r>
    </w:p>
    <w:p w:rsidR="00A22ACE" w:rsidRDefault="00A22ACE">
      <w:pPr>
        <w:pStyle w:val="FootnoteText"/>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5553D"/>
    <w:multiLevelType w:val="hybridMultilevel"/>
    <w:tmpl w:val="A34E6C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F2874"/>
    <w:multiLevelType w:val="hybridMultilevel"/>
    <w:tmpl w:val="2B48C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974337"/>
    <w:multiLevelType w:val="multilevel"/>
    <w:tmpl w:val="BC92C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811F44"/>
    <w:multiLevelType w:val="multilevel"/>
    <w:tmpl w:val="5CBE573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35886783"/>
    <w:multiLevelType w:val="hybridMultilevel"/>
    <w:tmpl w:val="959868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A36C02"/>
    <w:multiLevelType w:val="multilevel"/>
    <w:tmpl w:val="D106811A"/>
    <w:lvl w:ilvl="0">
      <w:start w:val="1"/>
      <w:numFmt w:val="bullet"/>
      <w:lvlText w:val=""/>
      <w:lvlJc w:val="left"/>
      <w:pPr>
        <w:tabs>
          <w:tab w:val="num" w:pos="1080"/>
        </w:tabs>
        <w:ind w:left="1080" w:hanging="360"/>
      </w:pPr>
      <w:rPr>
        <w:rFonts w:ascii="Symbol" w:hAnsi="Symbol"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nsid w:val="733626D3"/>
    <w:multiLevelType w:val="multilevel"/>
    <w:tmpl w:val="27D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CF3486F"/>
    <w:multiLevelType w:val="hybridMultilevel"/>
    <w:tmpl w:val="1B947A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6"/>
  </w:num>
  <w:num w:numId="6">
    <w:abstractNumId w:val="2"/>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8F681A"/>
    <w:rsid w:val="00001350"/>
    <w:rsid w:val="000017BE"/>
    <w:rsid w:val="0001242E"/>
    <w:rsid w:val="00022A97"/>
    <w:rsid w:val="0002555F"/>
    <w:rsid w:val="0004043C"/>
    <w:rsid w:val="00050496"/>
    <w:rsid w:val="00066D0D"/>
    <w:rsid w:val="00073BFF"/>
    <w:rsid w:val="00081F82"/>
    <w:rsid w:val="000873F5"/>
    <w:rsid w:val="000902E7"/>
    <w:rsid w:val="000B0B4D"/>
    <w:rsid w:val="000B0FD5"/>
    <w:rsid w:val="000C6E8A"/>
    <w:rsid w:val="000D2368"/>
    <w:rsid w:val="000D487A"/>
    <w:rsid w:val="000D5C9E"/>
    <w:rsid w:val="000D787C"/>
    <w:rsid w:val="000E1A62"/>
    <w:rsid w:val="000E2804"/>
    <w:rsid w:val="000E7BAA"/>
    <w:rsid w:val="000F011F"/>
    <w:rsid w:val="000F43E6"/>
    <w:rsid w:val="00124E12"/>
    <w:rsid w:val="001400F7"/>
    <w:rsid w:val="001401E9"/>
    <w:rsid w:val="00145181"/>
    <w:rsid w:val="001705DF"/>
    <w:rsid w:val="00173240"/>
    <w:rsid w:val="001770ED"/>
    <w:rsid w:val="00183395"/>
    <w:rsid w:val="00183863"/>
    <w:rsid w:val="00185871"/>
    <w:rsid w:val="0019375C"/>
    <w:rsid w:val="001C100E"/>
    <w:rsid w:val="001C13FE"/>
    <w:rsid w:val="001C253F"/>
    <w:rsid w:val="001C5DC0"/>
    <w:rsid w:val="001D27AB"/>
    <w:rsid w:val="001E0C84"/>
    <w:rsid w:val="00204DFA"/>
    <w:rsid w:val="00213B09"/>
    <w:rsid w:val="00222F7A"/>
    <w:rsid w:val="0023334D"/>
    <w:rsid w:val="00235901"/>
    <w:rsid w:val="00236B2D"/>
    <w:rsid w:val="0024437D"/>
    <w:rsid w:val="00251E29"/>
    <w:rsid w:val="00255D80"/>
    <w:rsid w:val="002606B0"/>
    <w:rsid w:val="002642F2"/>
    <w:rsid w:val="00280529"/>
    <w:rsid w:val="00282077"/>
    <w:rsid w:val="00290128"/>
    <w:rsid w:val="00290E9D"/>
    <w:rsid w:val="00291B10"/>
    <w:rsid w:val="00292DE6"/>
    <w:rsid w:val="00296C1B"/>
    <w:rsid w:val="00297982"/>
    <w:rsid w:val="002A3717"/>
    <w:rsid w:val="002A465A"/>
    <w:rsid w:val="002C400F"/>
    <w:rsid w:val="002C672E"/>
    <w:rsid w:val="002D1FA7"/>
    <w:rsid w:val="002D65DD"/>
    <w:rsid w:val="002E1590"/>
    <w:rsid w:val="002E2DA6"/>
    <w:rsid w:val="002F6089"/>
    <w:rsid w:val="002F7A58"/>
    <w:rsid w:val="00301E4E"/>
    <w:rsid w:val="0030211B"/>
    <w:rsid w:val="0030789D"/>
    <w:rsid w:val="00321F1D"/>
    <w:rsid w:val="00322D34"/>
    <w:rsid w:val="00322D9F"/>
    <w:rsid w:val="0033577B"/>
    <w:rsid w:val="00341E0F"/>
    <w:rsid w:val="00342495"/>
    <w:rsid w:val="003425F9"/>
    <w:rsid w:val="00354369"/>
    <w:rsid w:val="00362972"/>
    <w:rsid w:val="0037728C"/>
    <w:rsid w:val="00382771"/>
    <w:rsid w:val="00384E82"/>
    <w:rsid w:val="003A326C"/>
    <w:rsid w:val="003B05A7"/>
    <w:rsid w:val="003D6F09"/>
    <w:rsid w:val="003E25B1"/>
    <w:rsid w:val="003F31FF"/>
    <w:rsid w:val="003F3896"/>
    <w:rsid w:val="003F391F"/>
    <w:rsid w:val="00403319"/>
    <w:rsid w:val="0041757F"/>
    <w:rsid w:val="00424BE7"/>
    <w:rsid w:val="0042623C"/>
    <w:rsid w:val="00431F0F"/>
    <w:rsid w:val="00442DC0"/>
    <w:rsid w:val="00445095"/>
    <w:rsid w:val="004454BB"/>
    <w:rsid w:val="004513D6"/>
    <w:rsid w:val="00455E0F"/>
    <w:rsid w:val="00460354"/>
    <w:rsid w:val="00464828"/>
    <w:rsid w:val="00475D5F"/>
    <w:rsid w:val="00485D63"/>
    <w:rsid w:val="004861B1"/>
    <w:rsid w:val="004953A4"/>
    <w:rsid w:val="004A3A32"/>
    <w:rsid w:val="004B51EC"/>
    <w:rsid w:val="004B541A"/>
    <w:rsid w:val="004D78E2"/>
    <w:rsid w:val="004E7F87"/>
    <w:rsid w:val="00510E99"/>
    <w:rsid w:val="005300E9"/>
    <w:rsid w:val="00552108"/>
    <w:rsid w:val="00555EBC"/>
    <w:rsid w:val="005569CE"/>
    <w:rsid w:val="00560448"/>
    <w:rsid w:val="00560FA7"/>
    <w:rsid w:val="00566B67"/>
    <w:rsid w:val="00576205"/>
    <w:rsid w:val="005A24CB"/>
    <w:rsid w:val="005A46CF"/>
    <w:rsid w:val="005A7EB7"/>
    <w:rsid w:val="005B01A0"/>
    <w:rsid w:val="005B2ED8"/>
    <w:rsid w:val="005E282E"/>
    <w:rsid w:val="005F0C97"/>
    <w:rsid w:val="005F6CF1"/>
    <w:rsid w:val="00617976"/>
    <w:rsid w:val="006228F2"/>
    <w:rsid w:val="006232DF"/>
    <w:rsid w:val="006269DA"/>
    <w:rsid w:val="006326CF"/>
    <w:rsid w:val="00641C51"/>
    <w:rsid w:val="00651CFF"/>
    <w:rsid w:val="006568CF"/>
    <w:rsid w:val="00676F4E"/>
    <w:rsid w:val="00681D31"/>
    <w:rsid w:val="00693734"/>
    <w:rsid w:val="0069417B"/>
    <w:rsid w:val="006A0D32"/>
    <w:rsid w:val="006A0EB4"/>
    <w:rsid w:val="006A2298"/>
    <w:rsid w:val="006A2E1B"/>
    <w:rsid w:val="006B2308"/>
    <w:rsid w:val="006C60BC"/>
    <w:rsid w:val="006C72C7"/>
    <w:rsid w:val="006E301F"/>
    <w:rsid w:val="006E4235"/>
    <w:rsid w:val="006F41F6"/>
    <w:rsid w:val="00700A99"/>
    <w:rsid w:val="00701A0F"/>
    <w:rsid w:val="00703B31"/>
    <w:rsid w:val="007042A7"/>
    <w:rsid w:val="00706BAB"/>
    <w:rsid w:val="00720A85"/>
    <w:rsid w:val="007225F4"/>
    <w:rsid w:val="0074272C"/>
    <w:rsid w:val="00750438"/>
    <w:rsid w:val="00750870"/>
    <w:rsid w:val="00753466"/>
    <w:rsid w:val="007613A4"/>
    <w:rsid w:val="00772F5E"/>
    <w:rsid w:val="00775891"/>
    <w:rsid w:val="00776004"/>
    <w:rsid w:val="007863E2"/>
    <w:rsid w:val="0078700F"/>
    <w:rsid w:val="00794872"/>
    <w:rsid w:val="00797C9D"/>
    <w:rsid w:val="007B4004"/>
    <w:rsid w:val="007D1F74"/>
    <w:rsid w:val="007F2A40"/>
    <w:rsid w:val="008015B0"/>
    <w:rsid w:val="00802D10"/>
    <w:rsid w:val="00803E89"/>
    <w:rsid w:val="00805FB5"/>
    <w:rsid w:val="00812DB1"/>
    <w:rsid w:val="00824C5B"/>
    <w:rsid w:val="00831FA3"/>
    <w:rsid w:val="00832426"/>
    <w:rsid w:val="00833D7D"/>
    <w:rsid w:val="008370E5"/>
    <w:rsid w:val="00842AE4"/>
    <w:rsid w:val="00846882"/>
    <w:rsid w:val="00850DFC"/>
    <w:rsid w:val="00851B82"/>
    <w:rsid w:val="008607A3"/>
    <w:rsid w:val="00860CAA"/>
    <w:rsid w:val="008725ED"/>
    <w:rsid w:val="008B4B09"/>
    <w:rsid w:val="008E3D13"/>
    <w:rsid w:val="008E411C"/>
    <w:rsid w:val="008E635E"/>
    <w:rsid w:val="008F46FF"/>
    <w:rsid w:val="008F681A"/>
    <w:rsid w:val="0090329D"/>
    <w:rsid w:val="00903A67"/>
    <w:rsid w:val="00904DA7"/>
    <w:rsid w:val="00906D8E"/>
    <w:rsid w:val="00917D61"/>
    <w:rsid w:val="00920C55"/>
    <w:rsid w:val="00922324"/>
    <w:rsid w:val="00955237"/>
    <w:rsid w:val="00960236"/>
    <w:rsid w:val="00960FF5"/>
    <w:rsid w:val="00961717"/>
    <w:rsid w:val="00985C56"/>
    <w:rsid w:val="00986CB7"/>
    <w:rsid w:val="00986FA6"/>
    <w:rsid w:val="009A1083"/>
    <w:rsid w:val="009A63ED"/>
    <w:rsid w:val="009C1987"/>
    <w:rsid w:val="009C7F73"/>
    <w:rsid w:val="009D0128"/>
    <w:rsid w:val="009D58B3"/>
    <w:rsid w:val="009E2715"/>
    <w:rsid w:val="009E4D37"/>
    <w:rsid w:val="009E511B"/>
    <w:rsid w:val="00A07057"/>
    <w:rsid w:val="00A1094B"/>
    <w:rsid w:val="00A136B5"/>
    <w:rsid w:val="00A14EE6"/>
    <w:rsid w:val="00A16CFD"/>
    <w:rsid w:val="00A201BA"/>
    <w:rsid w:val="00A22ACE"/>
    <w:rsid w:val="00A236DA"/>
    <w:rsid w:val="00A23886"/>
    <w:rsid w:val="00A260CE"/>
    <w:rsid w:val="00A37B54"/>
    <w:rsid w:val="00A55E38"/>
    <w:rsid w:val="00A57808"/>
    <w:rsid w:val="00A620CC"/>
    <w:rsid w:val="00A802C8"/>
    <w:rsid w:val="00A86873"/>
    <w:rsid w:val="00A96786"/>
    <w:rsid w:val="00AA36DE"/>
    <w:rsid w:val="00AA50E3"/>
    <w:rsid w:val="00AA50FE"/>
    <w:rsid w:val="00AB0C21"/>
    <w:rsid w:val="00AD177D"/>
    <w:rsid w:val="00AD591D"/>
    <w:rsid w:val="00AF11AA"/>
    <w:rsid w:val="00B0363E"/>
    <w:rsid w:val="00B05DF3"/>
    <w:rsid w:val="00B064ED"/>
    <w:rsid w:val="00B13056"/>
    <w:rsid w:val="00B22284"/>
    <w:rsid w:val="00B2363A"/>
    <w:rsid w:val="00B238F2"/>
    <w:rsid w:val="00B32118"/>
    <w:rsid w:val="00B42998"/>
    <w:rsid w:val="00B43C3E"/>
    <w:rsid w:val="00B5083C"/>
    <w:rsid w:val="00B63526"/>
    <w:rsid w:val="00B84F7E"/>
    <w:rsid w:val="00B85EF1"/>
    <w:rsid w:val="00B909BB"/>
    <w:rsid w:val="00BA3EEF"/>
    <w:rsid w:val="00BA4C39"/>
    <w:rsid w:val="00BA694F"/>
    <w:rsid w:val="00BB0867"/>
    <w:rsid w:val="00BC3B12"/>
    <w:rsid w:val="00BF0F7C"/>
    <w:rsid w:val="00BF1FD4"/>
    <w:rsid w:val="00BF3209"/>
    <w:rsid w:val="00BF3903"/>
    <w:rsid w:val="00C12F59"/>
    <w:rsid w:val="00C23947"/>
    <w:rsid w:val="00C3444A"/>
    <w:rsid w:val="00C43328"/>
    <w:rsid w:val="00C43463"/>
    <w:rsid w:val="00C54E3E"/>
    <w:rsid w:val="00C83D08"/>
    <w:rsid w:val="00C96ED5"/>
    <w:rsid w:val="00CA15D2"/>
    <w:rsid w:val="00CA50BB"/>
    <w:rsid w:val="00CC3ABD"/>
    <w:rsid w:val="00CD51E8"/>
    <w:rsid w:val="00CD5F99"/>
    <w:rsid w:val="00CE3A85"/>
    <w:rsid w:val="00D1023B"/>
    <w:rsid w:val="00D126D5"/>
    <w:rsid w:val="00D3170B"/>
    <w:rsid w:val="00D53533"/>
    <w:rsid w:val="00D658A2"/>
    <w:rsid w:val="00D83DB7"/>
    <w:rsid w:val="00D86C29"/>
    <w:rsid w:val="00D9174A"/>
    <w:rsid w:val="00D950D0"/>
    <w:rsid w:val="00DA1627"/>
    <w:rsid w:val="00DA3440"/>
    <w:rsid w:val="00DA4955"/>
    <w:rsid w:val="00DB25CB"/>
    <w:rsid w:val="00DB2E83"/>
    <w:rsid w:val="00DB3B59"/>
    <w:rsid w:val="00DD4394"/>
    <w:rsid w:val="00DF1E80"/>
    <w:rsid w:val="00E01281"/>
    <w:rsid w:val="00E079C3"/>
    <w:rsid w:val="00E10652"/>
    <w:rsid w:val="00E20E00"/>
    <w:rsid w:val="00E310EB"/>
    <w:rsid w:val="00E55FF8"/>
    <w:rsid w:val="00E56923"/>
    <w:rsid w:val="00E76784"/>
    <w:rsid w:val="00E8691E"/>
    <w:rsid w:val="00E94B71"/>
    <w:rsid w:val="00E97E54"/>
    <w:rsid w:val="00EA24F0"/>
    <w:rsid w:val="00EB048A"/>
    <w:rsid w:val="00EB52BC"/>
    <w:rsid w:val="00EB55A9"/>
    <w:rsid w:val="00EB61A2"/>
    <w:rsid w:val="00EC4750"/>
    <w:rsid w:val="00EC61F6"/>
    <w:rsid w:val="00ED2E35"/>
    <w:rsid w:val="00ED5FDB"/>
    <w:rsid w:val="00EE2129"/>
    <w:rsid w:val="00EF05B2"/>
    <w:rsid w:val="00EF26A2"/>
    <w:rsid w:val="00F1726C"/>
    <w:rsid w:val="00F176B3"/>
    <w:rsid w:val="00F333D6"/>
    <w:rsid w:val="00F33AA0"/>
    <w:rsid w:val="00F43E07"/>
    <w:rsid w:val="00F5273E"/>
    <w:rsid w:val="00F61B4B"/>
    <w:rsid w:val="00F70470"/>
    <w:rsid w:val="00F72541"/>
    <w:rsid w:val="00F7730D"/>
    <w:rsid w:val="00F84A8F"/>
    <w:rsid w:val="00F90FB5"/>
    <w:rsid w:val="00F939A0"/>
    <w:rsid w:val="00FB607F"/>
    <w:rsid w:val="00FC66B9"/>
    <w:rsid w:val="00FD05BF"/>
    <w:rsid w:val="00FD7AE6"/>
    <w:rsid w:val="00FE632B"/>
    <w:rsid w:val="00FE6AF7"/>
    <w:rsid w:val="00FF7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1A"/>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1A"/>
    <w:pPr>
      <w:ind w:left="720"/>
      <w:contextualSpacing/>
    </w:pPr>
  </w:style>
  <w:style w:type="paragraph" w:styleId="FootnoteText">
    <w:name w:val="footnote text"/>
    <w:basedOn w:val="Normal"/>
    <w:link w:val="FootnoteTextChar"/>
    <w:rsid w:val="004B541A"/>
    <w:rPr>
      <w:rFonts w:eastAsia="Times New Roman"/>
    </w:rPr>
  </w:style>
  <w:style w:type="character" w:customStyle="1" w:styleId="FootnoteTextChar">
    <w:name w:val="Footnote Text Char"/>
    <w:basedOn w:val="DefaultParagraphFont"/>
    <w:link w:val="FootnoteText"/>
    <w:rsid w:val="004B541A"/>
    <w:rPr>
      <w:sz w:val="24"/>
      <w:szCs w:val="24"/>
    </w:rPr>
  </w:style>
  <w:style w:type="character" w:styleId="FootnoteReference">
    <w:name w:val="footnote reference"/>
    <w:basedOn w:val="DefaultParagraphFont"/>
    <w:rsid w:val="004B541A"/>
    <w:rPr>
      <w:vertAlign w:val="superscript"/>
    </w:rPr>
  </w:style>
  <w:style w:type="paragraph" w:styleId="NormalWeb">
    <w:name w:val="Normal (Web)"/>
    <w:basedOn w:val="Normal"/>
    <w:uiPriority w:val="99"/>
    <w:unhideWhenUsed/>
    <w:rsid w:val="00A1094B"/>
    <w:pPr>
      <w:spacing w:before="100" w:beforeAutospacing="1" w:after="100" w:afterAutospacing="1"/>
    </w:pPr>
    <w:rPr>
      <w:rFonts w:ascii="Times" w:eastAsia="Times New Roman" w:hAnsi="Times"/>
      <w:sz w:val="20"/>
      <w:szCs w:val="20"/>
    </w:rPr>
  </w:style>
  <w:style w:type="character" w:styleId="Hyperlink">
    <w:name w:val="Hyperlink"/>
    <w:basedOn w:val="DefaultParagraphFont"/>
    <w:uiPriority w:val="99"/>
    <w:unhideWhenUsed/>
    <w:rsid w:val="00A22ACE"/>
    <w:rPr>
      <w:color w:val="0000FF"/>
      <w:u w:val="single"/>
    </w:rPr>
  </w:style>
  <w:style w:type="character" w:styleId="CommentReference">
    <w:name w:val="annotation reference"/>
    <w:basedOn w:val="DefaultParagraphFont"/>
    <w:rsid w:val="00A22ACE"/>
    <w:rPr>
      <w:sz w:val="18"/>
      <w:szCs w:val="18"/>
    </w:rPr>
  </w:style>
  <w:style w:type="paragraph" w:styleId="CommentText">
    <w:name w:val="annotation text"/>
    <w:basedOn w:val="Normal"/>
    <w:link w:val="CommentTextChar"/>
    <w:rsid w:val="00A22ACE"/>
  </w:style>
  <w:style w:type="character" w:customStyle="1" w:styleId="CommentTextChar">
    <w:name w:val="Comment Text Char"/>
    <w:basedOn w:val="DefaultParagraphFont"/>
    <w:link w:val="CommentText"/>
    <w:rsid w:val="00A22ACE"/>
    <w:rPr>
      <w:rFonts w:eastAsiaTheme="minorHAnsi"/>
      <w:sz w:val="24"/>
      <w:szCs w:val="24"/>
    </w:rPr>
  </w:style>
  <w:style w:type="paragraph" w:styleId="CommentSubject">
    <w:name w:val="annotation subject"/>
    <w:basedOn w:val="CommentText"/>
    <w:next w:val="CommentText"/>
    <w:link w:val="CommentSubjectChar"/>
    <w:rsid w:val="00A22ACE"/>
    <w:rPr>
      <w:b/>
      <w:bCs/>
      <w:sz w:val="20"/>
      <w:szCs w:val="20"/>
    </w:rPr>
  </w:style>
  <w:style w:type="character" w:customStyle="1" w:styleId="CommentSubjectChar">
    <w:name w:val="Comment Subject Char"/>
    <w:basedOn w:val="CommentTextChar"/>
    <w:link w:val="CommentSubject"/>
    <w:rsid w:val="00A22ACE"/>
    <w:rPr>
      <w:rFonts w:eastAsiaTheme="minorHAnsi"/>
      <w:b/>
      <w:bCs/>
      <w:sz w:val="24"/>
      <w:szCs w:val="24"/>
    </w:rPr>
  </w:style>
  <w:style w:type="paragraph" w:styleId="BalloonText">
    <w:name w:val="Balloon Text"/>
    <w:basedOn w:val="Normal"/>
    <w:link w:val="BalloonTextChar"/>
    <w:rsid w:val="00A22ACE"/>
    <w:rPr>
      <w:rFonts w:ascii="Lucida Grande" w:hAnsi="Lucida Grande" w:cs="Lucida Grande"/>
      <w:sz w:val="18"/>
      <w:szCs w:val="18"/>
    </w:rPr>
  </w:style>
  <w:style w:type="character" w:customStyle="1" w:styleId="BalloonTextChar">
    <w:name w:val="Balloon Text Char"/>
    <w:basedOn w:val="DefaultParagraphFont"/>
    <w:link w:val="BalloonText"/>
    <w:rsid w:val="00A22ACE"/>
    <w:rPr>
      <w:rFonts w:ascii="Lucida Grande" w:eastAsiaTheme="minorHAnsi" w:hAnsi="Lucida Grande" w:cs="Lucida Grande"/>
      <w:sz w:val="18"/>
      <w:szCs w:val="18"/>
    </w:rPr>
  </w:style>
  <w:style w:type="paragraph" w:styleId="Header">
    <w:name w:val="header"/>
    <w:basedOn w:val="Normal"/>
    <w:link w:val="HeaderChar"/>
    <w:rsid w:val="00213B09"/>
    <w:pPr>
      <w:tabs>
        <w:tab w:val="center" w:pos="4320"/>
        <w:tab w:val="right" w:pos="8640"/>
      </w:tabs>
    </w:pPr>
  </w:style>
  <w:style w:type="character" w:customStyle="1" w:styleId="HeaderChar">
    <w:name w:val="Header Char"/>
    <w:basedOn w:val="DefaultParagraphFont"/>
    <w:link w:val="Header"/>
    <w:rsid w:val="00213B09"/>
    <w:rPr>
      <w:rFonts w:eastAsiaTheme="minorHAnsi"/>
      <w:sz w:val="24"/>
      <w:szCs w:val="24"/>
    </w:rPr>
  </w:style>
  <w:style w:type="paragraph" w:styleId="Footer">
    <w:name w:val="footer"/>
    <w:basedOn w:val="Normal"/>
    <w:link w:val="FooterChar"/>
    <w:rsid w:val="00213B09"/>
    <w:pPr>
      <w:tabs>
        <w:tab w:val="center" w:pos="4320"/>
        <w:tab w:val="right" w:pos="8640"/>
      </w:tabs>
    </w:pPr>
  </w:style>
  <w:style w:type="character" w:customStyle="1" w:styleId="FooterChar">
    <w:name w:val="Footer Char"/>
    <w:basedOn w:val="DefaultParagraphFont"/>
    <w:link w:val="Footer"/>
    <w:rsid w:val="00213B09"/>
    <w:rPr>
      <w:rFonts w:eastAsiaTheme="minorHAnsi"/>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681A"/>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541A"/>
    <w:pPr>
      <w:ind w:left="720"/>
      <w:contextualSpacing/>
    </w:pPr>
  </w:style>
  <w:style w:type="paragraph" w:styleId="FootnoteText">
    <w:name w:val="footnote text"/>
    <w:basedOn w:val="Normal"/>
    <w:link w:val="FootnoteTextChar"/>
    <w:rsid w:val="004B541A"/>
    <w:rPr>
      <w:rFonts w:eastAsia="Times New Roman"/>
    </w:rPr>
  </w:style>
  <w:style w:type="character" w:customStyle="1" w:styleId="FootnoteTextChar">
    <w:name w:val="Footnote Text Char"/>
    <w:basedOn w:val="DefaultParagraphFont"/>
    <w:link w:val="FootnoteText"/>
    <w:rsid w:val="004B541A"/>
    <w:rPr>
      <w:sz w:val="24"/>
      <w:szCs w:val="24"/>
    </w:rPr>
  </w:style>
  <w:style w:type="character" w:styleId="FootnoteReference">
    <w:name w:val="footnote reference"/>
    <w:basedOn w:val="DefaultParagraphFont"/>
    <w:rsid w:val="004B541A"/>
    <w:rPr>
      <w:vertAlign w:val="superscript"/>
    </w:rPr>
  </w:style>
  <w:style w:type="paragraph" w:styleId="NormalWeb">
    <w:name w:val="Normal (Web)"/>
    <w:basedOn w:val="Normal"/>
    <w:uiPriority w:val="99"/>
    <w:unhideWhenUsed/>
    <w:rsid w:val="00A1094B"/>
    <w:pPr>
      <w:spacing w:before="100" w:beforeAutospacing="1" w:after="100" w:afterAutospacing="1"/>
    </w:pPr>
    <w:rPr>
      <w:rFonts w:ascii="Times" w:eastAsia="Times New Roman" w:hAnsi="Times"/>
      <w:sz w:val="20"/>
      <w:szCs w:val="20"/>
    </w:rPr>
  </w:style>
  <w:style w:type="character" w:styleId="Hyperlink">
    <w:name w:val="Hyperlink"/>
    <w:basedOn w:val="DefaultParagraphFont"/>
    <w:uiPriority w:val="99"/>
    <w:unhideWhenUsed/>
    <w:rsid w:val="00A22ACE"/>
    <w:rPr>
      <w:color w:val="0000FF"/>
      <w:u w:val="single"/>
    </w:rPr>
  </w:style>
  <w:style w:type="character" w:styleId="CommentReference">
    <w:name w:val="annotation reference"/>
    <w:basedOn w:val="DefaultParagraphFont"/>
    <w:rsid w:val="00A22ACE"/>
    <w:rPr>
      <w:sz w:val="18"/>
      <w:szCs w:val="18"/>
    </w:rPr>
  </w:style>
  <w:style w:type="paragraph" w:styleId="CommentText">
    <w:name w:val="annotation text"/>
    <w:basedOn w:val="Normal"/>
    <w:link w:val="CommentTextChar"/>
    <w:rsid w:val="00A22ACE"/>
  </w:style>
  <w:style w:type="character" w:customStyle="1" w:styleId="CommentTextChar">
    <w:name w:val="Comment Text Char"/>
    <w:basedOn w:val="DefaultParagraphFont"/>
    <w:link w:val="CommentText"/>
    <w:rsid w:val="00A22ACE"/>
    <w:rPr>
      <w:rFonts w:eastAsiaTheme="minorHAnsi"/>
      <w:sz w:val="24"/>
      <w:szCs w:val="24"/>
    </w:rPr>
  </w:style>
  <w:style w:type="paragraph" w:styleId="CommentSubject">
    <w:name w:val="annotation subject"/>
    <w:basedOn w:val="CommentText"/>
    <w:next w:val="CommentText"/>
    <w:link w:val="CommentSubjectChar"/>
    <w:rsid w:val="00A22ACE"/>
    <w:rPr>
      <w:b/>
      <w:bCs/>
      <w:sz w:val="20"/>
      <w:szCs w:val="20"/>
    </w:rPr>
  </w:style>
  <w:style w:type="character" w:customStyle="1" w:styleId="CommentSubjectChar">
    <w:name w:val="Comment Subject Char"/>
    <w:basedOn w:val="CommentTextChar"/>
    <w:link w:val="CommentSubject"/>
    <w:rsid w:val="00A22ACE"/>
    <w:rPr>
      <w:rFonts w:eastAsiaTheme="minorHAnsi"/>
      <w:b/>
      <w:bCs/>
      <w:sz w:val="24"/>
      <w:szCs w:val="24"/>
    </w:rPr>
  </w:style>
  <w:style w:type="paragraph" w:styleId="BalloonText">
    <w:name w:val="Balloon Text"/>
    <w:basedOn w:val="Normal"/>
    <w:link w:val="BalloonTextChar"/>
    <w:rsid w:val="00A22ACE"/>
    <w:rPr>
      <w:rFonts w:ascii="Lucida Grande" w:hAnsi="Lucida Grande" w:cs="Lucida Grande"/>
      <w:sz w:val="18"/>
      <w:szCs w:val="18"/>
    </w:rPr>
  </w:style>
  <w:style w:type="character" w:customStyle="1" w:styleId="BalloonTextChar">
    <w:name w:val="Balloon Text Char"/>
    <w:basedOn w:val="DefaultParagraphFont"/>
    <w:link w:val="BalloonText"/>
    <w:rsid w:val="00A22ACE"/>
    <w:rPr>
      <w:rFonts w:ascii="Lucida Grande" w:eastAsiaTheme="minorHAnsi" w:hAnsi="Lucida Grande" w:cs="Lucida Grande"/>
      <w:sz w:val="18"/>
      <w:szCs w:val="18"/>
    </w:rPr>
  </w:style>
  <w:style w:type="paragraph" w:styleId="Header">
    <w:name w:val="header"/>
    <w:basedOn w:val="Normal"/>
    <w:link w:val="HeaderChar"/>
    <w:rsid w:val="00213B09"/>
    <w:pPr>
      <w:tabs>
        <w:tab w:val="center" w:pos="4320"/>
        <w:tab w:val="right" w:pos="8640"/>
      </w:tabs>
    </w:pPr>
  </w:style>
  <w:style w:type="character" w:customStyle="1" w:styleId="HeaderChar">
    <w:name w:val="Header Char"/>
    <w:basedOn w:val="DefaultParagraphFont"/>
    <w:link w:val="Header"/>
    <w:rsid w:val="00213B09"/>
    <w:rPr>
      <w:rFonts w:eastAsiaTheme="minorHAnsi"/>
      <w:sz w:val="24"/>
      <w:szCs w:val="24"/>
    </w:rPr>
  </w:style>
  <w:style w:type="paragraph" w:styleId="Footer">
    <w:name w:val="footer"/>
    <w:basedOn w:val="Normal"/>
    <w:link w:val="FooterChar"/>
    <w:rsid w:val="00213B09"/>
    <w:pPr>
      <w:tabs>
        <w:tab w:val="center" w:pos="4320"/>
        <w:tab w:val="right" w:pos="8640"/>
      </w:tabs>
    </w:pPr>
  </w:style>
  <w:style w:type="character" w:customStyle="1" w:styleId="FooterChar">
    <w:name w:val="Footer Char"/>
    <w:basedOn w:val="DefaultParagraphFont"/>
    <w:link w:val="Footer"/>
    <w:rsid w:val="00213B09"/>
    <w:rPr>
      <w:rFonts w:eastAsiaTheme="minorHAnsi"/>
      <w:sz w:val="24"/>
      <w:szCs w:val="24"/>
    </w:rPr>
  </w:style>
</w:styles>
</file>

<file path=word/webSettings.xml><?xml version="1.0" encoding="utf-8"?>
<w:webSettings xmlns:r="http://schemas.openxmlformats.org/officeDocument/2006/relationships" xmlns:w="http://schemas.openxmlformats.org/wordprocessingml/2006/main">
  <w:divs>
    <w:div w:id="38824867">
      <w:bodyDiv w:val="1"/>
      <w:marLeft w:val="0"/>
      <w:marRight w:val="0"/>
      <w:marTop w:val="0"/>
      <w:marBottom w:val="0"/>
      <w:divBdr>
        <w:top w:val="none" w:sz="0" w:space="0" w:color="auto"/>
        <w:left w:val="none" w:sz="0" w:space="0" w:color="auto"/>
        <w:bottom w:val="none" w:sz="0" w:space="0" w:color="auto"/>
        <w:right w:val="none" w:sz="0" w:space="0" w:color="auto"/>
      </w:divBdr>
    </w:div>
    <w:div w:id="510992071">
      <w:bodyDiv w:val="1"/>
      <w:marLeft w:val="0"/>
      <w:marRight w:val="0"/>
      <w:marTop w:val="0"/>
      <w:marBottom w:val="0"/>
      <w:divBdr>
        <w:top w:val="none" w:sz="0" w:space="0" w:color="auto"/>
        <w:left w:val="none" w:sz="0" w:space="0" w:color="auto"/>
        <w:bottom w:val="none" w:sz="0" w:space="0" w:color="auto"/>
        <w:right w:val="none" w:sz="0" w:space="0" w:color="auto"/>
      </w:divBdr>
    </w:div>
    <w:div w:id="601767072">
      <w:bodyDiv w:val="1"/>
      <w:marLeft w:val="0"/>
      <w:marRight w:val="0"/>
      <w:marTop w:val="0"/>
      <w:marBottom w:val="0"/>
      <w:divBdr>
        <w:top w:val="none" w:sz="0" w:space="0" w:color="auto"/>
        <w:left w:val="none" w:sz="0" w:space="0" w:color="auto"/>
        <w:bottom w:val="none" w:sz="0" w:space="0" w:color="auto"/>
        <w:right w:val="none" w:sz="0" w:space="0" w:color="auto"/>
      </w:divBdr>
    </w:div>
    <w:div w:id="665060330">
      <w:bodyDiv w:val="1"/>
      <w:marLeft w:val="0"/>
      <w:marRight w:val="0"/>
      <w:marTop w:val="0"/>
      <w:marBottom w:val="0"/>
      <w:divBdr>
        <w:top w:val="none" w:sz="0" w:space="0" w:color="auto"/>
        <w:left w:val="none" w:sz="0" w:space="0" w:color="auto"/>
        <w:bottom w:val="none" w:sz="0" w:space="0" w:color="auto"/>
        <w:right w:val="none" w:sz="0" w:space="0" w:color="auto"/>
      </w:divBdr>
    </w:div>
    <w:div w:id="787546307">
      <w:bodyDiv w:val="1"/>
      <w:marLeft w:val="0"/>
      <w:marRight w:val="0"/>
      <w:marTop w:val="0"/>
      <w:marBottom w:val="0"/>
      <w:divBdr>
        <w:top w:val="none" w:sz="0" w:space="0" w:color="auto"/>
        <w:left w:val="none" w:sz="0" w:space="0" w:color="auto"/>
        <w:bottom w:val="none" w:sz="0" w:space="0" w:color="auto"/>
        <w:right w:val="none" w:sz="0" w:space="0" w:color="auto"/>
      </w:divBdr>
    </w:div>
    <w:div w:id="954362522">
      <w:bodyDiv w:val="1"/>
      <w:marLeft w:val="0"/>
      <w:marRight w:val="0"/>
      <w:marTop w:val="0"/>
      <w:marBottom w:val="0"/>
      <w:divBdr>
        <w:top w:val="none" w:sz="0" w:space="0" w:color="auto"/>
        <w:left w:val="none" w:sz="0" w:space="0" w:color="auto"/>
        <w:bottom w:val="none" w:sz="0" w:space="0" w:color="auto"/>
        <w:right w:val="none" w:sz="0" w:space="0" w:color="auto"/>
      </w:divBdr>
    </w:div>
    <w:div w:id="975918642">
      <w:bodyDiv w:val="1"/>
      <w:marLeft w:val="0"/>
      <w:marRight w:val="0"/>
      <w:marTop w:val="0"/>
      <w:marBottom w:val="0"/>
      <w:divBdr>
        <w:top w:val="none" w:sz="0" w:space="0" w:color="auto"/>
        <w:left w:val="none" w:sz="0" w:space="0" w:color="auto"/>
        <w:bottom w:val="none" w:sz="0" w:space="0" w:color="auto"/>
        <w:right w:val="none" w:sz="0" w:space="0" w:color="auto"/>
      </w:divBdr>
    </w:div>
    <w:div w:id="1133598460">
      <w:bodyDiv w:val="1"/>
      <w:marLeft w:val="0"/>
      <w:marRight w:val="0"/>
      <w:marTop w:val="0"/>
      <w:marBottom w:val="0"/>
      <w:divBdr>
        <w:top w:val="none" w:sz="0" w:space="0" w:color="auto"/>
        <w:left w:val="none" w:sz="0" w:space="0" w:color="auto"/>
        <w:bottom w:val="none" w:sz="0" w:space="0" w:color="auto"/>
        <w:right w:val="none" w:sz="0" w:space="0" w:color="auto"/>
      </w:divBdr>
    </w:div>
    <w:div w:id="1267731180">
      <w:bodyDiv w:val="1"/>
      <w:marLeft w:val="0"/>
      <w:marRight w:val="0"/>
      <w:marTop w:val="0"/>
      <w:marBottom w:val="0"/>
      <w:divBdr>
        <w:top w:val="none" w:sz="0" w:space="0" w:color="auto"/>
        <w:left w:val="none" w:sz="0" w:space="0" w:color="auto"/>
        <w:bottom w:val="none" w:sz="0" w:space="0" w:color="auto"/>
        <w:right w:val="none" w:sz="0" w:space="0" w:color="auto"/>
      </w:divBdr>
    </w:div>
    <w:div w:id="1491092648">
      <w:bodyDiv w:val="1"/>
      <w:marLeft w:val="0"/>
      <w:marRight w:val="0"/>
      <w:marTop w:val="0"/>
      <w:marBottom w:val="0"/>
      <w:divBdr>
        <w:top w:val="none" w:sz="0" w:space="0" w:color="auto"/>
        <w:left w:val="none" w:sz="0" w:space="0" w:color="auto"/>
        <w:bottom w:val="none" w:sz="0" w:space="0" w:color="auto"/>
        <w:right w:val="none" w:sz="0" w:space="0" w:color="auto"/>
      </w:divBdr>
    </w:div>
    <w:div w:id="1748962791">
      <w:bodyDiv w:val="1"/>
      <w:marLeft w:val="0"/>
      <w:marRight w:val="0"/>
      <w:marTop w:val="0"/>
      <w:marBottom w:val="0"/>
      <w:divBdr>
        <w:top w:val="none" w:sz="0" w:space="0" w:color="auto"/>
        <w:left w:val="none" w:sz="0" w:space="0" w:color="auto"/>
        <w:bottom w:val="none" w:sz="0" w:space="0" w:color="auto"/>
        <w:right w:val="none" w:sz="0" w:space="0" w:color="auto"/>
      </w:divBdr>
    </w:div>
    <w:div w:id="1924683235">
      <w:bodyDiv w:val="1"/>
      <w:marLeft w:val="0"/>
      <w:marRight w:val="0"/>
      <w:marTop w:val="0"/>
      <w:marBottom w:val="0"/>
      <w:divBdr>
        <w:top w:val="none" w:sz="0" w:space="0" w:color="auto"/>
        <w:left w:val="none" w:sz="0" w:space="0" w:color="auto"/>
        <w:bottom w:val="none" w:sz="0" w:space="0" w:color="auto"/>
        <w:right w:val="none" w:sz="0" w:space="0" w:color="auto"/>
      </w:divBdr>
    </w:div>
    <w:div w:id="2011832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report.nih.gov/award/index.cfm?ot=&amp;fy=2014&amp;state=CA&amp;ic=&amp;fm=&amp;orgid=&amp;distr=&amp;rfa=&amp;om=n&amp;pid=&amp;view=statedeta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844</Words>
  <Characters>4814</Characters>
  <Application>Microsoft Office Word</Application>
  <DocSecurity>0</DocSecurity>
  <Lines>40</Lines>
  <Paragraphs>11</Paragraphs>
  <ScaleCrop>false</ScaleCrop>
  <Company>Hewlett-Packard Company</Company>
  <LinksUpToDate>false</LinksUpToDate>
  <CharactersWithSpaces>5647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vinny</dc:creator>
  <cp:lastModifiedBy>vinny</cp:lastModifiedBy>
  <cp:revision>4</cp:revision>
  <cp:lastPrinted>2016-09-08T13:08:00Z</cp:lastPrinted>
  <dcterms:created xsi:type="dcterms:W3CDTF">2016-09-08T13:06:00Z</dcterms:created>
  <dcterms:modified xsi:type="dcterms:W3CDTF">2016-09-08T13:08:00Z</dcterms:modified>
</cp:coreProperties>
</file>